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8BE" w:rsidRPr="007668BE" w:rsidRDefault="007668BE" w:rsidP="007668BE">
      <w:pPr>
        <w:widowControl/>
        <w:spacing w:line="525" w:lineRule="atLeast"/>
        <w:jc w:val="center"/>
        <w:outlineLvl w:val="1"/>
        <w:rPr>
          <w:rFonts w:ascii="Tahoma" w:eastAsia="宋体" w:hAnsi="Tahoma" w:cs="Tahoma"/>
          <w:b/>
          <w:bCs/>
          <w:color w:val="333333"/>
          <w:kern w:val="0"/>
          <w:sz w:val="27"/>
          <w:szCs w:val="27"/>
        </w:rPr>
      </w:pPr>
      <w:r w:rsidRPr="007668BE">
        <w:rPr>
          <w:rFonts w:ascii="Tahoma" w:eastAsia="宋体" w:hAnsi="Tahoma" w:cs="Tahoma"/>
          <w:b/>
          <w:bCs/>
          <w:color w:val="333333"/>
          <w:kern w:val="0"/>
          <w:sz w:val="27"/>
          <w:szCs w:val="27"/>
        </w:rPr>
        <w:t>重症患者肠道功能障碍</w:t>
      </w:r>
      <w:r w:rsidRPr="007668BE">
        <w:rPr>
          <w:rFonts w:ascii="Tahoma" w:eastAsia="宋体" w:hAnsi="Tahoma" w:cs="Tahoma"/>
          <w:b/>
          <w:bCs/>
          <w:color w:val="333333"/>
          <w:kern w:val="0"/>
          <w:sz w:val="27"/>
          <w:szCs w:val="27"/>
        </w:rPr>
        <w:t>ESICM</w:t>
      </w:r>
      <w:r w:rsidRPr="007668BE">
        <w:rPr>
          <w:rFonts w:ascii="Tahoma" w:eastAsia="宋体" w:hAnsi="Tahoma" w:cs="Tahoma"/>
          <w:b/>
          <w:bCs/>
          <w:color w:val="333333"/>
          <w:kern w:val="0"/>
          <w:sz w:val="27"/>
          <w:szCs w:val="27"/>
        </w:rPr>
        <w:t>推荐意见</w:t>
      </w:r>
    </w:p>
    <w:p w:rsidR="007668BE" w:rsidRPr="007668BE" w:rsidRDefault="007668BE" w:rsidP="007668BE">
      <w:pPr>
        <w:widowControl/>
        <w:jc w:val="left"/>
        <w:rPr>
          <w:rFonts w:ascii="Tahoma" w:eastAsia="宋体" w:hAnsi="Tahoma" w:cs="Tahoma"/>
          <w:color w:val="9B9B9B"/>
          <w:kern w:val="0"/>
          <w:sz w:val="18"/>
          <w:szCs w:val="18"/>
        </w:rPr>
      </w:pPr>
      <w:r w:rsidRPr="007668BE">
        <w:rPr>
          <w:rFonts w:ascii="Tahoma" w:eastAsia="宋体" w:hAnsi="Tahoma" w:cs="Tahoma"/>
          <w:color w:val="9B9B9B"/>
          <w:kern w:val="0"/>
          <w:sz w:val="18"/>
          <w:szCs w:val="18"/>
        </w:rPr>
        <w:t>作者</w:t>
      </w:r>
      <w:r w:rsidRPr="007668BE">
        <w:rPr>
          <w:rFonts w:ascii="Tahoma" w:eastAsia="宋体" w:hAnsi="Tahoma" w:cs="Tahoma"/>
          <w:color w:val="9B9B9B"/>
          <w:kern w:val="0"/>
          <w:sz w:val="18"/>
          <w:szCs w:val="18"/>
        </w:rPr>
        <w:t xml:space="preserve"> </w:t>
      </w:r>
      <w:r w:rsidRPr="007668BE">
        <w:rPr>
          <w:rFonts w:ascii="Tahoma" w:eastAsia="宋体" w:hAnsi="Tahoma" w:cs="Tahoma"/>
          <w:color w:val="9B9B9B"/>
          <w:kern w:val="0"/>
          <w:sz w:val="18"/>
          <w:szCs w:val="18"/>
        </w:rPr>
        <w:t>高志伟、谢剑锋</w:t>
      </w:r>
      <w:r w:rsidRPr="007668BE">
        <w:rPr>
          <w:rFonts w:ascii="Tahoma" w:eastAsia="宋体" w:hAnsi="Tahoma" w:cs="Tahoma"/>
          <w:color w:val="9B9B9B"/>
          <w:kern w:val="0"/>
          <w:sz w:val="18"/>
          <w:szCs w:val="18"/>
        </w:rPr>
        <w:t xml:space="preserve"> </w:t>
      </w:r>
      <w:r w:rsidRPr="007668BE">
        <w:rPr>
          <w:rFonts w:ascii="Tahoma" w:eastAsia="宋体" w:hAnsi="Tahoma" w:cs="Tahoma"/>
          <w:color w:val="9B9B9B"/>
          <w:kern w:val="0"/>
          <w:sz w:val="18"/>
          <w:szCs w:val="18"/>
        </w:rPr>
        <w:t>摘译</w:t>
      </w:r>
      <w:r w:rsidRPr="007668BE">
        <w:rPr>
          <w:rFonts w:ascii="Tahoma" w:eastAsia="宋体" w:hAnsi="Tahoma" w:cs="Tahoma"/>
          <w:color w:val="9B9B9B"/>
          <w:kern w:val="0"/>
          <w:sz w:val="18"/>
          <w:szCs w:val="18"/>
        </w:rPr>
        <w:t xml:space="preserve"> </w:t>
      </w:r>
      <w:r w:rsidRPr="007668BE">
        <w:rPr>
          <w:rFonts w:ascii="Tahoma" w:eastAsia="宋体" w:hAnsi="Tahoma" w:cs="Tahoma"/>
          <w:color w:val="9B9B9B"/>
          <w:kern w:val="0"/>
          <w:sz w:val="18"/>
          <w:szCs w:val="18"/>
        </w:rPr>
        <w:t>刘玲、邱海波校</w:t>
      </w:r>
      <w:r w:rsidRPr="007668BE">
        <w:rPr>
          <w:rFonts w:ascii="Tahoma" w:eastAsia="宋体" w:hAnsi="Tahoma" w:cs="Tahoma"/>
          <w:color w:val="9B9B9B"/>
          <w:kern w:val="0"/>
          <w:sz w:val="18"/>
          <w:szCs w:val="18"/>
        </w:rPr>
        <w:t xml:space="preserve"> </w:t>
      </w:r>
      <w:r w:rsidRPr="007668BE">
        <w:rPr>
          <w:rFonts w:ascii="Tahoma" w:eastAsia="宋体" w:hAnsi="Tahoma" w:cs="Tahoma"/>
          <w:color w:val="9B9B9B"/>
          <w:kern w:val="0"/>
          <w:sz w:val="18"/>
          <w:szCs w:val="18"/>
        </w:rPr>
        <w:t>添加时间</w:t>
      </w:r>
      <w:r w:rsidRPr="007668BE">
        <w:rPr>
          <w:rFonts w:ascii="Tahoma" w:eastAsia="宋体" w:hAnsi="Tahoma" w:cs="Tahoma"/>
          <w:color w:val="9B9B9B"/>
          <w:kern w:val="0"/>
          <w:sz w:val="18"/>
          <w:szCs w:val="18"/>
        </w:rPr>
        <w:t xml:space="preserve"> 2012-7-25 </w:t>
      </w:r>
      <w:r w:rsidRPr="007668BE">
        <w:rPr>
          <w:rFonts w:ascii="Tahoma" w:eastAsia="宋体" w:hAnsi="Tahoma" w:cs="Tahoma"/>
          <w:color w:val="9B9B9B"/>
          <w:kern w:val="0"/>
          <w:sz w:val="18"/>
          <w:szCs w:val="18"/>
        </w:rPr>
        <w:t>点击次数</w:t>
      </w:r>
      <w:r w:rsidRPr="007668BE">
        <w:rPr>
          <w:rFonts w:ascii="Tahoma" w:eastAsia="宋体" w:hAnsi="Tahoma" w:cs="Tahoma"/>
          <w:color w:val="9B9B9B"/>
          <w:kern w:val="0"/>
          <w:sz w:val="18"/>
          <w:szCs w:val="18"/>
        </w:rPr>
        <w:t xml:space="preserve"> 9946 </w:t>
      </w:r>
    </w:p>
    <w:p w:rsidR="007668BE" w:rsidRPr="007668BE" w:rsidRDefault="000813CE" w:rsidP="007668BE">
      <w:pPr>
        <w:widowControl/>
        <w:jc w:val="left"/>
        <w:rPr>
          <w:rFonts w:ascii="Tahoma" w:eastAsia="宋体" w:hAnsi="Tahoma" w:cs="Tahoma"/>
          <w:color w:val="9B9B9B"/>
          <w:kern w:val="0"/>
          <w:sz w:val="18"/>
          <w:szCs w:val="18"/>
        </w:rPr>
      </w:pPr>
      <w:hyperlink r:id="rId4" w:tgtFrame="_blank" w:history="1">
        <w:r w:rsidR="007668BE" w:rsidRPr="007668BE">
          <w:rPr>
            <w:rFonts w:ascii="Tahoma" w:eastAsia="宋体" w:hAnsi="Tahoma" w:cs="Tahoma"/>
            <w:color w:val="333333"/>
            <w:kern w:val="0"/>
            <w:sz w:val="18"/>
            <w:szCs w:val="18"/>
          </w:rPr>
          <w:t>分享到：</w:t>
        </w:r>
      </w:hyperlink>
      <w:r w:rsidR="007668BE" w:rsidRPr="007668BE">
        <w:rPr>
          <w:rFonts w:ascii="Tahoma" w:eastAsia="宋体" w:hAnsi="Tahoma" w:cs="Tahoma"/>
          <w:color w:val="9B9B9B"/>
          <w:kern w:val="0"/>
          <w:sz w:val="18"/>
          <w:szCs w:val="18"/>
        </w:rPr>
        <w:t xml:space="preserve"> </w:t>
      </w:r>
    </w:p>
    <w:p w:rsidR="007668BE" w:rsidRPr="007668BE" w:rsidRDefault="007668BE" w:rsidP="007668BE">
      <w:pPr>
        <w:widowControl/>
        <w:spacing w:line="375" w:lineRule="atLeast"/>
        <w:jc w:val="left"/>
        <w:rPr>
          <w:rFonts w:ascii="Tahoma" w:eastAsia="宋体" w:hAnsi="Tahoma" w:cs="Tahoma"/>
          <w:color w:val="333333"/>
          <w:kern w:val="0"/>
          <w:szCs w:val="21"/>
        </w:rPr>
      </w:pPr>
      <w:r w:rsidRPr="007668BE">
        <w:rPr>
          <w:rFonts w:ascii="Tahoma" w:eastAsia="宋体" w:hAnsi="Tahoma" w:cs="Tahoma"/>
          <w:color w:val="333333"/>
          <w:kern w:val="0"/>
          <w:szCs w:val="21"/>
        </w:rPr>
        <w:t> </w:t>
      </w:r>
    </w:p>
    <w:p w:rsidR="007668BE" w:rsidRPr="007668BE" w:rsidRDefault="007668BE" w:rsidP="007668BE">
      <w:pPr>
        <w:widowControl/>
        <w:spacing w:line="375" w:lineRule="atLeast"/>
        <w:jc w:val="center"/>
        <w:rPr>
          <w:rFonts w:ascii="Tahoma" w:eastAsia="宋体" w:hAnsi="Tahoma" w:cs="Tahoma"/>
          <w:color w:val="333333"/>
          <w:kern w:val="0"/>
          <w:szCs w:val="21"/>
        </w:rPr>
      </w:pPr>
      <w:r w:rsidRPr="007668BE">
        <w:rPr>
          <w:rFonts w:ascii="Tahoma" w:eastAsia="宋体" w:hAnsi="Tahoma" w:cs="Tahoma"/>
          <w:color w:val="333333"/>
          <w:kern w:val="0"/>
          <w:sz w:val="24"/>
          <w:szCs w:val="24"/>
        </w:rPr>
        <w:t xml:space="preserve">Gastrointestinal function in intensive care </w:t>
      </w:r>
      <w:proofErr w:type="spellStart"/>
      <w:proofErr w:type="gramStart"/>
      <w:r w:rsidRPr="007668BE">
        <w:rPr>
          <w:rFonts w:ascii="Tahoma" w:eastAsia="宋体" w:hAnsi="Tahoma" w:cs="Tahoma"/>
          <w:color w:val="333333"/>
          <w:kern w:val="0"/>
          <w:sz w:val="24"/>
          <w:szCs w:val="24"/>
        </w:rPr>
        <w:t>patients:terminology</w:t>
      </w:r>
      <w:proofErr w:type="spellEnd"/>
      <w:proofErr w:type="gramEnd"/>
      <w:r w:rsidRPr="007668BE">
        <w:rPr>
          <w:rFonts w:ascii="Tahoma" w:eastAsia="宋体" w:hAnsi="Tahoma" w:cs="Tahoma"/>
          <w:color w:val="333333"/>
          <w:kern w:val="0"/>
          <w:sz w:val="24"/>
          <w:szCs w:val="24"/>
        </w:rPr>
        <w:t xml:space="preserve">, definitions and </w:t>
      </w:r>
      <w:proofErr w:type="spellStart"/>
      <w:r w:rsidRPr="007668BE">
        <w:rPr>
          <w:rFonts w:ascii="Tahoma" w:eastAsia="宋体" w:hAnsi="Tahoma" w:cs="Tahoma"/>
          <w:color w:val="333333"/>
          <w:kern w:val="0"/>
          <w:sz w:val="24"/>
          <w:szCs w:val="24"/>
        </w:rPr>
        <w:t>management.Recommendations</w:t>
      </w:r>
      <w:proofErr w:type="spellEnd"/>
      <w:r w:rsidRPr="007668BE">
        <w:rPr>
          <w:rFonts w:ascii="Tahoma" w:eastAsia="宋体" w:hAnsi="Tahoma" w:cs="Tahoma"/>
          <w:color w:val="333333"/>
          <w:kern w:val="0"/>
          <w:sz w:val="24"/>
          <w:szCs w:val="24"/>
        </w:rPr>
        <w:t xml:space="preserve"> of the ESICM Working Group on Abdominal Problems.</w:t>
      </w:r>
    </w:p>
    <w:p w:rsidR="007668BE" w:rsidRPr="007668BE" w:rsidRDefault="000813CE" w:rsidP="007668BE">
      <w:pPr>
        <w:widowControl/>
        <w:spacing w:line="375" w:lineRule="atLeast"/>
        <w:jc w:val="center"/>
        <w:rPr>
          <w:rFonts w:ascii="Tahoma" w:eastAsia="宋体" w:hAnsi="Tahoma" w:cs="Tahoma"/>
          <w:color w:val="333333"/>
          <w:kern w:val="0"/>
          <w:szCs w:val="21"/>
        </w:rPr>
      </w:pPr>
      <w:hyperlink r:id="rId5" w:history="1">
        <w:r w:rsidR="007668BE" w:rsidRPr="007668BE">
          <w:rPr>
            <w:rFonts w:ascii="Tahoma" w:eastAsia="宋体" w:hAnsi="Tahoma" w:cs="Tahoma"/>
            <w:color w:val="000000"/>
            <w:kern w:val="0"/>
            <w:sz w:val="18"/>
            <w:szCs w:val="18"/>
            <w:shd w:val="clear" w:color="auto" w:fill="FFFFFF"/>
          </w:rPr>
          <w:t>Reintam Blaser A</w:t>
        </w:r>
      </w:hyperlink>
      <w:r w:rsidR="007668BE" w:rsidRPr="007668BE">
        <w:rPr>
          <w:rFonts w:ascii="Tahoma" w:eastAsia="宋体" w:hAnsi="Tahoma" w:cs="Tahoma"/>
          <w:color w:val="000000"/>
          <w:kern w:val="0"/>
          <w:sz w:val="18"/>
          <w:szCs w:val="18"/>
          <w:shd w:val="clear" w:color="auto" w:fill="FFFFFF"/>
        </w:rPr>
        <w:t xml:space="preserve">, </w:t>
      </w:r>
      <w:hyperlink r:id="rId6" w:history="1">
        <w:r w:rsidR="007668BE" w:rsidRPr="007668BE">
          <w:rPr>
            <w:rFonts w:ascii="Tahoma" w:eastAsia="宋体" w:hAnsi="Tahoma" w:cs="Tahoma"/>
            <w:color w:val="000000"/>
            <w:kern w:val="0"/>
            <w:sz w:val="18"/>
            <w:szCs w:val="18"/>
            <w:shd w:val="clear" w:color="auto" w:fill="FFFFFF"/>
          </w:rPr>
          <w:t>Malbrain ML</w:t>
        </w:r>
      </w:hyperlink>
      <w:r w:rsidR="007668BE" w:rsidRPr="007668BE">
        <w:rPr>
          <w:rFonts w:ascii="Tahoma" w:eastAsia="宋体" w:hAnsi="Tahoma" w:cs="Tahoma"/>
          <w:color w:val="000000"/>
          <w:kern w:val="0"/>
          <w:sz w:val="18"/>
          <w:szCs w:val="18"/>
          <w:shd w:val="clear" w:color="auto" w:fill="FFFFFF"/>
        </w:rPr>
        <w:t xml:space="preserve">, </w:t>
      </w:r>
      <w:hyperlink r:id="rId7" w:history="1">
        <w:r w:rsidR="007668BE" w:rsidRPr="007668BE">
          <w:rPr>
            <w:rFonts w:ascii="Tahoma" w:eastAsia="宋体" w:hAnsi="Tahoma" w:cs="Tahoma"/>
            <w:color w:val="000000"/>
            <w:kern w:val="0"/>
            <w:sz w:val="18"/>
            <w:szCs w:val="18"/>
            <w:shd w:val="clear" w:color="auto" w:fill="FFFFFF"/>
          </w:rPr>
          <w:t>Starkopf J</w:t>
        </w:r>
      </w:hyperlink>
      <w:r w:rsidR="007668BE" w:rsidRPr="007668BE">
        <w:rPr>
          <w:rFonts w:ascii="Tahoma" w:eastAsia="宋体" w:hAnsi="Tahoma" w:cs="Tahoma"/>
          <w:color w:val="000000"/>
          <w:kern w:val="0"/>
          <w:sz w:val="18"/>
          <w:szCs w:val="18"/>
          <w:shd w:val="clear" w:color="auto" w:fill="FFFFFF"/>
        </w:rPr>
        <w:t xml:space="preserve">, </w:t>
      </w:r>
      <w:hyperlink r:id="rId8" w:history="1">
        <w:r w:rsidR="007668BE" w:rsidRPr="007668BE">
          <w:rPr>
            <w:rFonts w:ascii="Tahoma" w:eastAsia="宋体" w:hAnsi="Tahoma" w:cs="Tahoma"/>
            <w:color w:val="000000"/>
            <w:kern w:val="0"/>
            <w:sz w:val="18"/>
            <w:szCs w:val="18"/>
            <w:shd w:val="clear" w:color="auto" w:fill="FFFFFF"/>
          </w:rPr>
          <w:t>Fruhwald S</w:t>
        </w:r>
      </w:hyperlink>
      <w:r w:rsidR="007668BE" w:rsidRPr="007668BE">
        <w:rPr>
          <w:rFonts w:ascii="Tahoma" w:eastAsia="宋体" w:hAnsi="Tahoma" w:cs="Tahoma"/>
          <w:color w:val="000000"/>
          <w:kern w:val="0"/>
          <w:sz w:val="18"/>
          <w:szCs w:val="18"/>
          <w:shd w:val="clear" w:color="auto" w:fill="FFFFFF"/>
        </w:rPr>
        <w:t xml:space="preserve">, </w:t>
      </w:r>
      <w:hyperlink r:id="rId9" w:history="1">
        <w:r w:rsidR="007668BE" w:rsidRPr="007668BE">
          <w:rPr>
            <w:rFonts w:ascii="Tahoma" w:eastAsia="宋体" w:hAnsi="Tahoma" w:cs="Tahoma"/>
            <w:color w:val="000000"/>
            <w:kern w:val="0"/>
            <w:sz w:val="18"/>
            <w:szCs w:val="18"/>
            <w:shd w:val="clear" w:color="auto" w:fill="FFFFFF"/>
          </w:rPr>
          <w:t>Jakob SM</w:t>
        </w:r>
      </w:hyperlink>
      <w:r w:rsidR="007668BE" w:rsidRPr="007668BE">
        <w:rPr>
          <w:rFonts w:ascii="Tahoma" w:eastAsia="宋体" w:hAnsi="Tahoma" w:cs="Tahoma"/>
          <w:color w:val="000000"/>
          <w:kern w:val="0"/>
          <w:sz w:val="18"/>
          <w:szCs w:val="18"/>
          <w:shd w:val="clear" w:color="auto" w:fill="FFFFFF"/>
        </w:rPr>
        <w:t xml:space="preserve">, </w:t>
      </w:r>
      <w:hyperlink r:id="rId10" w:history="1">
        <w:r w:rsidR="007668BE" w:rsidRPr="007668BE">
          <w:rPr>
            <w:rFonts w:ascii="Tahoma" w:eastAsia="宋体" w:hAnsi="Tahoma" w:cs="Tahoma"/>
            <w:color w:val="000000"/>
            <w:kern w:val="0"/>
            <w:sz w:val="18"/>
            <w:szCs w:val="18"/>
            <w:shd w:val="clear" w:color="auto" w:fill="FFFFFF"/>
          </w:rPr>
          <w:t>De Waele J</w:t>
        </w:r>
      </w:hyperlink>
      <w:r w:rsidR="007668BE" w:rsidRPr="007668BE">
        <w:rPr>
          <w:rFonts w:ascii="Tahoma" w:eastAsia="宋体" w:hAnsi="Tahoma" w:cs="Tahoma"/>
          <w:color w:val="000000"/>
          <w:kern w:val="0"/>
          <w:sz w:val="18"/>
          <w:szCs w:val="18"/>
          <w:shd w:val="clear" w:color="auto" w:fill="FFFFFF"/>
        </w:rPr>
        <w:t xml:space="preserve">, </w:t>
      </w:r>
      <w:hyperlink r:id="rId11" w:history="1">
        <w:r w:rsidR="007668BE" w:rsidRPr="007668BE">
          <w:rPr>
            <w:rFonts w:ascii="Tahoma" w:eastAsia="宋体" w:hAnsi="Tahoma" w:cs="Tahoma"/>
            <w:color w:val="000000"/>
            <w:kern w:val="0"/>
            <w:sz w:val="18"/>
            <w:szCs w:val="18"/>
            <w:shd w:val="clear" w:color="auto" w:fill="FFFFFF"/>
          </w:rPr>
          <w:t>Braun JP</w:t>
        </w:r>
      </w:hyperlink>
      <w:r w:rsidR="007668BE" w:rsidRPr="007668BE">
        <w:rPr>
          <w:rFonts w:ascii="Tahoma" w:eastAsia="宋体" w:hAnsi="Tahoma" w:cs="Tahoma"/>
          <w:color w:val="000000"/>
          <w:kern w:val="0"/>
          <w:sz w:val="18"/>
          <w:szCs w:val="18"/>
          <w:shd w:val="clear" w:color="auto" w:fill="FFFFFF"/>
        </w:rPr>
        <w:t xml:space="preserve">, </w:t>
      </w:r>
      <w:hyperlink r:id="rId12" w:history="1">
        <w:r w:rsidR="007668BE" w:rsidRPr="007668BE">
          <w:rPr>
            <w:rFonts w:ascii="Tahoma" w:eastAsia="宋体" w:hAnsi="Tahoma" w:cs="Tahoma"/>
            <w:color w:val="000000"/>
            <w:kern w:val="0"/>
            <w:sz w:val="18"/>
            <w:szCs w:val="18"/>
            <w:shd w:val="clear" w:color="auto" w:fill="FFFFFF"/>
          </w:rPr>
          <w:t>Poeze M</w:t>
        </w:r>
      </w:hyperlink>
      <w:r w:rsidR="007668BE" w:rsidRPr="007668BE">
        <w:rPr>
          <w:rFonts w:ascii="Tahoma" w:eastAsia="宋体" w:hAnsi="Tahoma" w:cs="Tahoma"/>
          <w:color w:val="000000"/>
          <w:kern w:val="0"/>
          <w:sz w:val="18"/>
          <w:szCs w:val="18"/>
          <w:shd w:val="clear" w:color="auto" w:fill="FFFFFF"/>
        </w:rPr>
        <w:t xml:space="preserve">, </w:t>
      </w:r>
      <w:hyperlink r:id="rId13" w:history="1">
        <w:r w:rsidR="007668BE" w:rsidRPr="007668BE">
          <w:rPr>
            <w:rFonts w:ascii="Tahoma" w:eastAsia="宋体" w:hAnsi="Tahoma" w:cs="Tahoma"/>
            <w:color w:val="000000"/>
            <w:kern w:val="0"/>
            <w:sz w:val="18"/>
            <w:szCs w:val="18"/>
            <w:shd w:val="clear" w:color="auto" w:fill="FFFFFF"/>
          </w:rPr>
          <w:t>Spies C</w:t>
        </w:r>
      </w:hyperlink>
      <w:r w:rsidR="007668BE" w:rsidRPr="007668BE">
        <w:rPr>
          <w:rFonts w:ascii="Tahoma" w:eastAsia="宋体" w:hAnsi="Tahoma" w:cs="Tahoma"/>
          <w:color w:val="000000"/>
          <w:kern w:val="0"/>
          <w:sz w:val="18"/>
          <w:szCs w:val="18"/>
          <w:shd w:val="clear" w:color="auto" w:fill="FFFFFF"/>
        </w:rPr>
        <w:t>.</w:t>
      </w:r>
      <w:r w:rsidR="007668BE" w:rsidRPr="007668BE">
        <w:rPr>
          <w:rFonts w:ascii="Tahoma" w:eastAsia="宋体" w:hAnsi="Tahoma" w:cs="Tahoma"/>
          <w:color w:val="000000"/>
          <w:kern w:val="0"/>
          <w:sz w:val="18"/>
          <w:szCs w:val="18"/>
        </w:rPr>
        <w:t xml:space="preserve"> </w:t>
      </w:r>
    </w:p>
    <w:p w:rsidR="007668BE" w:rsidRPr="007668BE" w:rsidRDefault="007668BE" w:rsidP="007668BE">
      <w:pPr>
        <w:widowControl/>
        <w:spacing w:line="375" w:lineRule="atLeast"/>
        <w:jc w:val="left"/>
        <w:rPr>
          <w:rFonts w:ascii="Tahoma" w:eastAsia="宋体" w:hAnsi="Tahoma" w:cs="Tahoma"/>
          <w:color w:val="333333"/>
          <w:kern w:val="0"/>
          <w:szCs w:val="21"/>
        </w:rPr>
      </w:pPr>
      <w:r w:rsidRPr="007668BE">
        <w:rPr>
          <w:rFonts w:ascii="inherit" w:eastAsia="宋体" w:hAnsi="inherit" w:cs="Tahoma"/>
          <w:color w:val="000000"/>
          <w:kern w:val="0"/>
          <w:sz w:val="16"/>
          <w:szCs w:val="16"/>
          <w:shd w:val="clear" w:color="auto" w:fill="FFFFFF"/>
        </w:rPr>
        <w:t> </w:t>
      </w:r>
      <w:hyperlink r:id="rId14" w:history="1">
        <w:r w:rsidRPr="007668BE">
          <w:rPr>
            <w:rFonts w:ascii="inherit" w:eastAsia="宋体" w:hAnsi="inherit" w:cs="Tahoma"/>
            <w:color w:val="000000"/>
            <w:kern w:val="0"/>
            <w:sz w:val="16"/>
            <w:szCs w:val="16"/>
            <w:shd w:val="clear" w:color="auto" w:fill="FFFFFF"/>
          </w:rPr>
          <w:t>Intensive Care Med.</w:t>
        </w:r>
      </w:hyperlink>
      <w:r w:rsidRPr="007668BE">
        <w:rPr>
          <w:rFonts w:ascii="Arial" w:eastAsia="宋体" w:hAnsi="Arial" w:cs="Arial"/>
          <w:color w:val="000000"/>
          <w:kern w:val="0"/>
          <w:sz w:val="16"/>
          <w:szCs w:val="16"/>
          <w:shd w:val="clear" w:color="auto" w:fill="FFFFFF"/>
        </w:rPr>
        <w:t xml:space="preserve"> 2012 Mar; 38(3): 384-94</w:t>
      </w:r>
      <w:r w:rsidRPr="007668BE">
        <w:rPr>
          <w:rFonts w:ascii="Tahoma" w:eastAsia="宋体" w:hAnsi="Tahoma" w:cs="Tahoma"/>
          <w:color w:val="333333"/>
          <w:kern w:val="0"/>
          <w:szCs w:val="21"/>
        </w:rPr>
        <w:t xml:space="preserve"> </w:t>
      </w:r>
    </w:p>
    <w:p w:rsidR="007668BE" w:rsidRPr="007668BE" w:rsidRDefault="007668BE" w:rsidP="007668BE">
      <w:pPr>
        <w:widowControl/>
        <w:spacing w:line="375" w:lineRule="atLeast"/>
        <w:jc w:val="left"/>
        <w:rPr>
          <w:rFonts w:ascii="Tahoma" w:eastAsia="宋体" w:hAnsi="Tahoma" w:cs="Tahoma"/>
          <w:color w:val="333333"/>
          <w:kern w:val="0"/>
          <w:szCs w:val="21"/>
        </w:rPr>
      </w:pPr>
      <w:r w:rsidRPr="007668BE">
        <w:rPr>
          <w:rFonts w:ascii="Tahoma" w:eastAsia="宋体" w:hAnsi="Tahoma" w:cs="Tahoma"/>
          <w:color w:val="333333"/>
          <w:kern w:val="0"/>
          <w:szCs w:val="21"/>
        </w:rPr>
        <w:t> </w:t>
      </w:r>
    </w:p>
    <w:p w:rsidR="007668BE" w:rsidRPr="007668BE" w:rsidRDefault="007668BE" w:rsidP="007668BE">
      <w:pPr>
        <w:widowControl/>
        <w:spacing w:line="375" w:lineRule="atLeast"/>
        <w:jc w:val="left"/>
        <w:rPr>
          <w:rFonts w:ascii="Tahoma" w:eastAsia="宋体" w:hAnsi="Tahoma" w:cs="Tahoma"/>
          <w:color w:val="333333"/>
          <w:kern w:val="0"/>
          <w:szCs w:val="21"/>
        </w:rPr>
      </w:pPr>
      <w:r w:rsidRPr="007668BE">
        <w:rPr>
          <w:rFonts w:ascii="宋体" w:eastAsia="宋体" w:hAnsi="宋体" w:cs="Tahoma" w:hint="eastAsia"/>
          <w:b/>
          <w:bCs/>
          <w:color w:val="333333"/>
          <w:kern w:val="0"/>
          <w:sz w:val="24"/>
          <w:szCs w:val="24"/>
        </w:rPr>
        <w:t>一、推荐意见制定背景</w:t>
      </w:r>
    </w:p>
    <w:p w:rsidR="007668BE" w:rsidRPr="007668BE" w:rsidRDefault="007668BE" w:rsidP="007668BE">
      <w:pPr>
        <w:widowControl/>
        <w:spacing w:line="375" w:lineRule="atLeast"/>
        <w:ind w:left="1140" w:hanging="720"/>
        <w:jc w:val="left"/>
        <w:rPr>
          <w:rFonts w:ascii="Tahoma" w:eastAsia="宋体" w:hAnsi="Tahoma" w:cs="Tahoma"/>
          <w:color w:val="333333"/>
          <w:kern w:val="0"/>
          <w:szCs w:val="21"/>
        </w:rPr>
      </w:pPr>
      <w:r w:rsidRPr="007668BE">
        <w:rPr>
          <w:rFonts w:ascii="宋体" w:eastAsia="宋体" w:hAnsi="宋体" w:cs="Tahoma" w:hint="eastAsia"/>
          <w:color w:val="333333"/>
          <w:kern w:val="0"/>
          <w:szCs w:val="21"/>
        </w:rPr>
        <w:t>（一）胃肠道功能障碍及衰竭的定义不明确</w:t>
      </w:r>
    </w:p>
    <w:p w:rsidR="007668BE" w:rsidRPr="007668BE" w:rsidRDefault="007668BE" w:rsidP="007668BE">
      <w:pPr>
        <w:widowControl/>
        <w:spacing w:line="375" w:lineRule="atLeast"/>
        <w:ind w:firstLine="420"/>
        <w:jc w:val="left"/>
        <w:rPr>
          <w:rFonts w:ascii="Tahoma" w:eastAsia="宋体" w:hAnsi="Tahoma" w:cs="Tahoma"/>
          <w:color w:val="333333"/>
          <w:kern w:val="0"/>
          <w:szCs w:val="21"/>
        </w:rPr>
      </w:pPr>
      <w:r w:rsidRPr="007668BE">
        <w:rPr>
          <w:rFonts w:ascii="宋体" w:eastAsia="宋体" w:hAnsi="宋体" w:cs="Tahoma" w:hint="eastAsia"/>
          <w:color w:val="333333"/>
          <w:kern w:val="0"/>
          <w:szCs w:val="21"/>
        </w:rPr>
        <w:t>ICU重症患者的急性胃肠功能障碍和衰竭受到越来越多的重视。过去由于定义不明确，给研究带来了很大的困惑和困难。10多年前，一个关于胃肠功能障碍的非正式会议总结出：肠道功能是决定ICU患者预后的一个重要因素；尚无对重症患者胃肠道功能障碍客观的、与临床密切相关的定义；并同时建议，未来的胃肠功能障碍概念应对其严重程度进行分级。</w:t>
      </w:r>
    </w:p>
    <w:p w:rsidR="007668BE" w:rsidRPr="007668BE" w:rsidRDefault="007668BE" w:rsidP="007668BE">
      <w:pPr>
        <w:widowControl/>
        <w:spacing w:line="375" w:lineRule="atLeast"/>
        <w:ind w:firstLine="420"/>
        <w:jc w:val="left"/>
        <w:rPr>
          <w:rFonts w:ascii="Tahoma" w:eastAsia="宋体" w:hAnsi="Tahoma" w:cs="Tahoma"/>
          <w:color w:val="333333"/>
          <w:kern w:val="0"/>
          <w:szCs w:val="21"/>
        </w:rPr>
      </w:pPr>
      <w:r w:rsidRPr="007668BE">
        <w:rPr>
          <w:rFonts w:ascii="宋体" w:eastAsia="宋体" w:hAnsi="宋体" w:cs="Tahoma" w:hint="eastAsia"/>
          <w:color w:val="333333"/>
          <w:kern w:val="0"/>
          <w:szCs w:val="21"/>
        </w:rPr>
        <w:t>（二）重症患者胃肠道功能障碍发生率高</w:t>
      </w:r>
    </w:p>
    <w:p w:rsidR="007668BE" w:rsidRPr="007668BE" w:rsidRDefault="007668BE" w:rsidP="007668BE">
      <w:pPr>
        <w:widowControl/>
        <w:spacing w:line="375" w:lineRule="atLeast"/>
        <w:ind w:firstLine="420"/>
        <w:jc w:val="left"/>
        <w:rPr>
          <w:rFonts w:ascii="Tahoma" w:eastAsia="宋体" w:hAnsi="Tahoma" w:cs="Tahoma"/>
          <w:color w:val="333333"/>
          <w:kern w:val="0"/>
          <w:szCs w:val="21"/>
        </w:rPr>
      </w:pPr>
      <w:r w:rsidRPr="007668BE">
        <w:rPr>
          <w:rFonts w:ascii="宋体" w:eastAsia="宋体" w:hAnsi="宋体" w:cs="Tahoma" w:hint="eastAsia"/>
          <w:color w:val="333333"/>
          <w:kern w:val="0"/>
          <w:szCs w:val="21"/>
        </w:rPr>
        <w:t>多个研究证实，高达62%的ICU患者发生胃肠道症状。越来越多的证据表明重症患者中胃肠道疾病的发展与预后不良密切相关。</w:t>
      </w:r>
    </w:p>
    <w:p w:rsidR="007668BE" w:rsidRPr="007668BE" w:rsidRDefault="007668BE" w:rsidP="007668BE">
      <w:pPr>
        <w:widowControl/>
        <w:spacing w:line="375" w:lineRule="atLeast"/>
        <w:ind w:firstLine="420"/>
        <w:jc w:val="left"/>
        <w:rPr>
          <w:rFonts w:ascii="Tahoma" w:eastAsia="宋体" w:hAnsi="Tahoma" w:cs="Tahoma"/>
          <w:color w:val="333333"/>
          <w:kern w:val="0"/>
          <w:szCs w:val="21"/>
        </w:rPr>
      </w:pPr>
      <w:r w:rsidRPr="007668BE">
        <w:rPr>
          <w:rFonts w:ascii="宋体" w:eastAsia="宋体" w:hAnsi="宋体" w:cs="Tahoma" w:hint="eastAsia"/>
          <w:color w:val="333333"/>
          <w:kern w:val="0"/>
          <w:szCs w:val="21"/>
        </w:rPr>
        <w:t>（三）胃肠道功能障碍的评估方法不足</w:t>
      </w:r>
    </w:p>
    <w:p w:rsidR="007668BE" w:rsidRPr="007668BE" w:rsidRDefault="007668BE" w:rsidP="007668BE">
      <w:pPr>
        <w:widowControl/>
        <w:spacing w:line="375" w:lineRule="atLeast"/>
        <w:ind w:firstLine="420"/>
        <w:jc w:val="left"/>
        <w:rPr>
          <w:rFonts w:ascii="Tahoma" w:eastAsia="宋体" w:hAnsi="Tahoma" w:cs="Tahoma"/>
          <w:color w:val="333333"/>
          <w:kern w:val="0"/>
          <w:szCs w:val="21"/>
        </w:rPr>
      </w:pPr>
      <w:r w:rsidRPr="007668BE">
        <w:rPr>
          <w:rFonts w:ascii="宋体" w:eastAsia="宋体" w:hAnsi="宋体" w:cs="Tahoma" w:hint="eastAsia"/>
          <w:color w:val="333333"/>
          <w:kern w:val="0"/>
          <w:szCs w:val="21"/>
        </w:rPr>
        <w:t>胃肠道功能相关监测指标的缺乏限制了此方面的研究，同时当胃肠道发生器官衰竭时，也限制了对其功能进行评估。尽管血浆瓜氨酸和肠道脂肪酸偶联蛋白可以作为小肠功能的监测指标，但它们在胃肠功能障碍的临床诊断和治疗方面作用仍然不明确。</w:t>
      </w:r>
    </w:p>
    <w:p w:rsidR="007668BE" w:rsidRPr="007668BE" w:rsidRDefault="007668BE" w:rsidP="007668BE">
      <w:pPr>
        <w:widowControl/>
        <w:spacing w:line="375" w:lineRule="atLeast"/>
        <w:ind w:firstLine="420"/>
        <w:jc w:val="left"/>
        <w:rPr>
          <w:rFonts w:ascii="Tahoma" w:eastAsia="宋体" w:hAnsi="Tahoma" w:cs="Tahoma"/>
          <w:color w:val="333333"/>
          <w:kern w:val="0"/>
          <w:szCs w:val="21"/>
        </w:rPr>
      </w:pPr>
      <w:r w:rsidRPr="007668BE">
        <w:rPr>
          <w:rFonts w:ascii="宋体" w:eastAsia="宋体" w:hAnsi="宋体" w:cs="Tahoma" w:hint="eastAsia"/>
          <w:color w:val="333333"/>
          <w:kern w:val="0"/>
          <w:szCs w:val="21"/>
        </w:rPr>
        <w:t>由于缺乏正式的定义和分级，胃肠道功能障碍治疗策略的发展举步维艰。目前胃肠道功能障碍治疗策略并非根据临床客观证据，而是根据各自的临床经验制定的。</w:t>
      </w:r>
    </w:p>
    <w:p w:rsidR="007668BE" w:rsidRPr="007668BE" w:rsidRDefault="007668BE" w:rsidP="007668BE">
      <w:pPr>
        <w:widowControl/>
        <w:spacing w:line="375" w:lineRule="atLeast"/>
        <w:jc w:val="left"/>
        <w:rPr>
          <w:rFonts w:ascii="Tahoma" w:eastAsia="宋体" w:hAnsi="Tahoma" w:cs="Tahoma"/>
          <w:color w:val="333333"/>
          <w:kern w:val="0"/>
          <w:szCs w:val="21"/>
        </w:rPr>
      </w:pPr>
      <w:r w:rsidRPr="007668BE">
        <w:rPr>
          <w:rFonts w:ascii="宋体" w:eastAsia="宋体" w:hAnsi="宋体" w:cs="Tahoma" w:hint="eastAsia"/>
          <w:color w:val="333333"/>
          <w:kern w:val="0"/>
          <w:szCs w:val="21"/>
        </w:rPr>
        <w:t>    （四）胃肠道功能障碍与患者预后显著相关</w:t>
      </w:r>
    </w:p>
    <w:p w:rsidR="007668BE" w:rsidRPr="007668BE" w:rsidRDefault="007668BE" w:rsidP="007668BE">
      <w:pPr>
        <w:widowControl/>
        <w:spacing w:line="375" w:lineRule="atLeast"/>
        <w:ind w:firstLine="420"/>
        <w:jc w:val="left"/>
        <w:rPr>
          <w:rFonts w:ascii="Tahoma" w:eastAsia="宋体" w:hAnsi="Tahoma" w:cs="Tahoma"/>
          <w:color w:val="333333"/>
          <w:kern w:val="0"/>
          <w:szCs w:val="21"/>
        </w:rPr>
      </w:pPr>
      <w:r w:rsidRPr="007668BE">
        <w:rPr>
          <w:rFonts w:ascii="宋体" w:eastAsia="宋体" w:hAnsi="宋体" w:cs="Tahoma" w:hint="eastAsia"/>
          <w:color w:val="333333"/>
          <w:kern w:val="0"/>
          <w:szCs w:val="21"/>
        </w:rPr>
        <w:t>越来越多的证据显示，早期制定目标导向治疗方案可以改善重症患者器官功能和预后。将胃肠道功能障碍定义为多器官功能障碍综合征（MODS）的组成部分并参与序贯器官衰竭评分（SOFA），有助于一系列预防和治疗措施的制定，并能促进新的治疗策略的推广。</w:t>
      </w:r>
    </w:p>
    <w:p w:rsidR="007668BE" w:rsidRPr="007668BE" w:rsidRDefault="007668BE" w:rsidP="007668BE">
      <w:pPr>
        <w:widowControl/>
        <w:spacing w:line="375" w:lineRule="atLeast"/>
        <w:ind w:firstLine="420"/>
        <w:jc w:val="left"/>
        <w:rPr>
          <w:rFonts w:ascii="Tahoma" w:eastAsia="宋体" w:hAnsi="Tahoma" w:cs="Tahoma"/>
          <w:color w:val="333333"/>
          <w:kern w:val="0"/>
          <w:szCs w:val="21"/>
        </w:rPr>
      </w:pPr>
      <w:r w:rsidRPr="007668BE">
        <w:rPr>
          <w:rFonts w:ascii="宋体" w:eastAsia="宋体" w:hAnsi="宋体" w:cs="Tahoma" w:hint="eastAsia"/>
          <w:color w:val="333333"/>
          <w:kern w:val="0"/>
          <w:szCs w:val="21"/>
        </w:rPr>
        <w:t>（五）目的</w:t>
      </w:r>
    </w:p>
    <w:p w:rsidR="007668BE" w:rsidRPr="007668BE" w:rsidRDefault="007668BE" w:rsidP="007668BE">
      <w:pPr>
        <w:widowControl/>
        <w:spacing w:line="375" w:lineRule="atLeast"/>
        <w:ind w:firstLine="420"/>
        <w:jc w:val="left"/>
        <w:rPr>
          <w:rFonts w:ascii="Tahoma" w:eastAsia="宋体" w:hAnsi="Tahoma" w:cs="Tahoma"/>
          <w:color w:val="333333"/>
          <w:kern w:val="0"/>
          <w:szCs w:val="21"/>
        </w:rPr>
      </w:pPr>
      <w:r w:rsidRPr="007668BE">
        <w:rPr>
          <w:rFonts w:ascii="宋体" w:eastAsia="宋体" w:hAnsi="宋体" w:cs="Tahoma" w:hint="eastAsia"/>
          <w:color w:val="333333"/>
          <w:kern w:val="0"/>
          <w:szCs w:val="21"/>
        </w:rPr>
        <w:t>制定重症患者胃肠功能障碍的定义，并对其进行分级，使之适用于临床和研究。</w:t>
      </w:r>
    </w:p>
    <w:p w:rsidR="007668BE" w:rsidRPr="007668BE" w:rsidRDefault="007668BE" w:rsidP="007668BE">
      <w:pPr>
        <w:widowControl/>
        <w:spacing w:line="375" w:lineRule="atLeast"/>
        <w:jc w:val="left"/>
        <w:rPr>
          <w:rFonts w:ascii="Tahoma" w:eastAsia="宋体" w:hAnsi="Tahoma" w:cs="Tahoma"/>
          <w:color w:val="333333"/>
          <w:kern w:val="0"/>
          <w:szCs w:val="21"/>
        </w:rPr>
      </w:pPr>
      <w:r w:rsidRPr="007668BE">
        <w:rPr>
          <w:rFonts w:ascii="宋体" w:eastAsia="宋体" w:hAnsi="宋体" w:cs="Tahoma" w:hint="eastAsia"/>
          <w:b/>
          <w:bCs/>
          <w:color w:val="333333"/>
          <w:kern w:val="0"/>
          <w:sz w:val="24"/>
          <w:szCs w:val="24"/>
        </w:rPr>
        <w:t>二、方法</w:t>
      </w:r>
    </w:p>
    <w:p w:rsidR="007668BE" w:rsidRPr="007668BE" w:rsidRDefault="007668BE" w:rsidP="007668BE">
      <w:pPr>
        <w:widowControl/>
        <w:spacing w:line="375" w:lineRule="atLeast"/>
        <w:ind w:firstLine="420"/>
        <w:jc w:val="left"/>
        <w:rPr>
          <w:rFonts w:ascii="Tahoma" w:eastAsia="宋体" w:hAnsi="Tahoma" w:cs="Tahoma"/>
          <w:color w:val="333333"/>
          <w:kern w:val="0"/>
          <w:szCs w:val="21"/>
        </w:rPr>
      </w:pPr>
      <w:r w:rsidRPr="007668BE">
        <w:rPr>
          <w:rFonts w:ascii="宋体" w:eastAsia="宋体" w:hAnsi="宋体" w:cs="Tahoma" w:hint="eastAsia"/>
          <w:color w:val="333333"/>
          <w:kern w:val="0"/>
          <w:szCs w:val="21"/>
        </w:rPr>
        <w:lastRenderedPageBreak/>
        <w:t xml:space="preserve">一般认为，器官功能障碍是一个持续的病理变化过程。“胃肠道功能障碍”是描述发生在ICU之外的大部分胃肠道症状（腹泻、呕吐等）和诊断（胃肠炎等），因此对于重症患者，“急性胃肠损伤”概念应用而生。 </w:t>
      </w:r>
    </w:p>
    <w:p w:rsidR="007668BE" w:rsidRPr="007668BE" w:rsidRDefault="007668BE" w:rsidP="007668BE">
      <w:pPr>
        <w:widowControl/>
        <w:spacing w:line="375" w:lineRule="atLeast"/>
        <w:ind w:firstLine="420"/>
        <w:jc w:val="left"/>
        <w:rPr>
          <w:rFonts w:ascii="Tahoma" w:eastAsia="宋体" w:hAnsi="Tahoma" w:cs="Tahoma"/>
          <w:color w:val="333333"/>
          <w:kern w:val="0"/>
          <w:szCs w:val="21"/>
        </w:rPr>
      </w:pPr>
      <w:r w:rsidRPr="007668BE">
        <w:rPr>
          <w:rFonts w:ascii="宋体" w:eastAsia="宋体" w:hAnsi="宋体" w:cs="Tahoma" w:hint="eastAsia"/>
          <w:color w:val="333333"/>
          <w:kern w:val="0"/>
          <w:szCs w:val="21"/>
        </w:rPr>
        <w:t>目前关于胃肠道功能障碍的概念和治疗推荐意见（Table 1），是建立在对可靠证据和病理生理充分理解基础上制定的。</w:t>
      </w:r>
    </w:p>
    <w:p w:rsidR="007668BE" w:rsidRPr="007668BE" w:rsidRDefault="007668BE" w:rsidP="007668BE">
      <w:pPr>
        <w:widowControl/>
        <w:spacing w:line="375" w:lineRule="atLeast"/>
        <w:ind w:firstLine="420"/>
        <w:jc w:val="left"/>
        <w:rPr>
          <w:rFonts w:ascii="Tahoma" w:eastAsia="宋体" w:hAnsi="Tahoma" w:cs="Tahoma"/>
          <w:color w:val="333333"/>
          <w:kern w:val="0"/>
          <w:szCs w:val="21"/>
        </w:rPr>
      </w:pPr>
      <w:r w:rsidRPr="007668BE">
        <w:rPr>
          <w:rFonts w:ascii="宋体" w:eastAsia="宋体" w:hAnsi="宋体" w:cs="Tahoma"/>
          <w:noProof/>
          <w:color w:val="333333"/>
          <w:kern w:val="0"/>
          <w:szCs w:val="21"/>
        </w:rPr>
        <w:drawing>
          <wp:inline distT="0" distB="0" distL="0" distR="0">
            <wp:extent cx="5237408" cy="3053124"/>
            <wp:effectExtent l="0" t="0" r="1905" b="0"/>
            <wp:docPr id="2" name="图片 2" descr="http://www.csccm.org/uploadfiles/img/image/20120725/201207251104682868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sccm.org/uploadfiles/img/image/20120725/20120725110468286828.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57844" cy="3065037"/>
                    </a:xfrm>
                    <a:prstGeom prst="rect">
                      <a:avLst/>
                    </a:prstGeom>
                    <a:noFill/>
                    <a:ln>
                      <a:noFill/>
                    </a:ln>
                  </pic:spPr>
                </pic:pic>
              </a:graphicData>
            </a:graphic>
          </wp:inline>
        </w:drawing>
      </w:r>
    </w:p>
    <w:p w:rsidR="007668BE" w:rsidRPr="007668BE" w:rsidRDefault="007668BE" w:rsidP="007668BE">
      <w:pPr>
        <w:widowControl/>
        <w:spacing w:line="375" w:lineRule="atLeast"/>
        <w:jc w:val="left"/>
        <w:rPr>
          <w:rFonts w:ascii="Tahoma" w:eastAsia="宋体" w:hAnsi="Tahoma" w:cs="Tahoma"/>
          <w:color w:val="333333"/>
          <w:kern w:val="0"/>
          <w:szCs w:val="21"/>
        </w:rPr>
      </w:pPr>
      <w:r w:rsidRPr="007668BE">
        <w:rPr>
          <w:rFonts w:ascii="宋体" w:eastAsia="宋体" w:hAnsi="宋体" w:cs="Tahoma" w:hint="eastAsia"/>
          <w:b/>
          <w:bCs/>
          <w:color w:val="333333"/>
          <w:kern w:val="0"/>
          <w:sz w:val="24"/>
          <w:szCs w:val="24"/>
        </w:rPr>
        <w:t>三、结果</w:t>
      </w:r>
    </w:p>
    <w:p w:rsidR="007668BE" w:rsidRPr="007668BE" w:rsidRDefault="007668BE" w:rsidP="007668BE">
      <w:pPr>
        <w:widowControl/>
        <w:spacing w:line="375" w:lineRule="atLeast"/>
        <w:ind w:firstLine="420"/>
        <w:jc w:val="left"/>
        <w:rPr>
          <w:rFonts w:ascii="Tahoma" w:eastAsia="宋体" w:hAnsi="Tahoma" w:cs="Tahoma"/>
          <w:color w:val="333333"/>
          <w:kern w:val="0"/>
          <w:szCs w:val="21"/>
        </w:rPr>
      </w:pPr>
      <w:r w:rsidRPr="007668BE">
        <w:rPr>
          <w:rFonts w:ascii="宋体" w:eastAsia="宋体" w:hAnsi="宋体" w:cs="Tahoma" w:hint="eastAsia"/>
          <w:color w:val="333333"/>
          <w:kern w:val="0"/>
          <w:szCs w:val="21"/>
        </w:rPr>
        <w:t>欧洲重症医学协会腹部疾病工作组建议使用下列专业名词和概念：</w:t>
      </w:r>
    </w:p>
    <w:p w:rsidR="007668BE" w:rsidRPr="007668BE" w:rsidRDefault="007668BE" w:rsidP="007668BE">
      <w:pPr>
        <w:widowControl/>
        <w:spacing w:line="375" w:lineRule="atLeast"/>
        <w:jc w:val="left"/>
        <w:rPr>
          <w:rFonts w:ascii="Tahoma" w:eastAsia="宋体" w:hAnsi="Tahoma" w:cs="Tahoma"/>
          <w:color w:val="333333"/>
          <w:kern w:val="0"/>
          <w:szCs w:val="21"/>
        </w:rPr>
      </w:pPr>
      <w:r w:rsidRPr="007668BE">
        <w:rPr>
          <w:rFonts w:ascii="宋体" w:eastAsia="宋体" w:hAnsi="宋体" w:cs="Tahoma" w:hint="eastAsia"/>
          <w:b/>
          <w:bCs/>
          <w:color w:val="333333"/>
          <w:kern w:val="0"/>
          <w:szCs w:val="21"/>
        </w:rPr>
        <w:t>1.胃肠功能（gastrointestinal function）</w:t>
      </w:r>
    </w:p>
    <w:p w:rsidR="007668BE" w:rsidRPr="007668BE" w:rsidRDefault="007668BE" w:rsidP="007668BE">
      <w:pPr>
        <w:widowControl/>
        <w:spacing w:line="375" w:lineRule="atLeast"/>
        <w:ind w:firstLine="420"/>
        <w:jc w:val="left"/>
        <w:rPr>
          <w:rFonts w:ascii="Tahoma" w:eastAsia="宋体" w:hAnsi="Tahoma" w:cs="Tahoma"/>
          <w:color w:val="333333"/>
          <w:kern w:val="0"/>
          <w:szCs w:val="21"/>
        </w:rPr>
      </w:pPr>
      <w:r w:rsidRPr="007668BE">
        <w:rPr>
          <w:rFonts w:ascii="宋体" w:eastAsia="宋体" w:hAnsi="宋体" w:cs="Tahoma" w:hint="eastAsia"/>
          <w:color w:val="333333"/>
          <w:kern w:val="0"/>
          <w:szCs w:val="21"/>
        </w:rPr>
        <w:t>正常胃肠道功能包括促进营养物质和水的吸收、调节肠道菌群及其产物的吸收、内分泌和免疫功能。由于目前缺乏相关仪器和指标来监测胃肠道功能，很难对急性疾病过程中胃肠道功能</w:t>
      </w:r>
      <w:proofErr w:type="gramStart"/>
      <w:r w:rsidRPr="007668BE">
        <w:rPr>
          <w:rFonts w:ascii="宋体" w:eastAsia="宋体" w:hAnsi="宋体" w:cs="Tahoma" w:hint="eastAsia"/>
          <w:color w:val="333333"/>
          <w:kern w:val="0"/>
          <w:szCs w:val="21"/>
        </w:rPr>
        <w:t>作出</w:t>
      </w:r>
      <w:proofErr w:type="gramEnd"/>
      <w:r w:rsidRPr="007668BE">
        <w:rPr>
          <w:rFonts w:ascii="宋体" w:eastAsia="宋体" w:hAnsi="宋体" w:cs="Tahoma" w:hint="eastAsia"/>
          <w:color w:val="333333"/>
          <w:kern w:val="0"/>
          <w:szCs w:val="21"/>
        </w:rPr>
        <w:t>可靠的评估。</w:t>
      </w:r>
    </w:p>
    <w:p w:rsidR="007668BE" w:rsidRPr="007668BE" w:rsidRDefault="007668BE" w:rsidP="007668BE">
      <w:pPr>
        <w:widowControl/>
        <w:spacing w:line="375" w:lineRule="atLeast"/>
        <w:jc w:val="left"/>
        <w:rPr>
          <w:rFonts w:ascii="Tahoma" w:eastAsia="宋体" w:hAnsi="Tahoma" w:cs="Tahoma"/>
          <w:color w:val="333333"/>
          <w:kern w:val="0"/>
          <w:szCs w:val="21"/>
        </w:rPr>
      </w:pPr>
      <w:r w:rsidRPr="007668BE">
        <w:rPr>
          <w:rFonts w:ascii="宋体" w:eastAsia="宋体" w:hAnsi="宋体" w:cs="Tahoma" w:hint="eastAsia"/>
          <w:b/>
          <w:bCs/>
          <w:color w:val="333333"/>
          <w:kern w:val="0"/>
          <w:szCs w:val="21"/>
        </w:rPr>
        <w:t>2.急性胃肠损伤（AGI)和分级</w:t>
      </w:r>
    </w:p>
    <w:p w:rsidR="007668BE" w:rsidRPr="007668BE" w:rsidRDefault="007668BE" w:rsidP="007668BE">
      <w:pPr>
        <w:widowControl/>
        <w:spacing w:line="375" w:lineRule="atLeast"/>
        <w:ind w:firstLine="420"/>
        <w:jc w:val="left"/>
        <w:rPr>
          <w:rFonts w:ascii="Tahoma" w:eastAsia="宋体" w:hAnsi="Tahoma" w:cs="Tahoma"/>
          <w:color w:val="333333"/>
          <w:kern w:val="0"/>
          <w:szCs w:val="21"/>
        </w:rPr>
      </w:pPr>
      <w:r w:rsidRPr="007668BE">
        <w:rPr>
          <w:rFonts w:ascii="宋体" w:eastAsia="宋体" w:hAnsi="宋体" w:cs="Tahoma" w:hint="eastAsia"/>
          <w:color w:val="333333"/>
          <w:kern w:val="0"/>
          <w:szCs w:val="21"/>
        </w:rPr>
        <w:t>急性胃肠损伤是指由于重症患者急性疾病本身导致的胃肠道功能障碍。</w:t>
      </w:r>
    </w:p>
    <w:p w:rsidR="007668BE" w:rsidRPr="007668BE" w:rsidRDefault="007668BE" w:rsidP="007668BE">
      <w:pPr>
        <w:widowControl/>
        <w:spacing w:line="375" w:lineRule="atLeast"/>
        <w:ind w:firstLine="420"/>
        <w:jc w:val="left"/>
        <w:rPr>
          <w:rFonts w:ascii="Tahoma" w:eastAsia="宋体" w:hAnsi="Tahoma" w:cs="Tahoma"/>
          <w:color w:val="333333"/>
          <w:kern w:val="0"/>
          <w:szCs w:val="21"/>
        </w:rPr>
      </w:pPr>
      <w:r w:rsidRPr="007668BE">
        <w:rPr>
          <w:rFonts w:ascii="宋体" w:eastAsia="宋体" w:hAnsi="宋体" w:cs="Tahoma" w:hint="eastAsia"/>
          <w:color w:val="333333"/>
          <w:kern w:val="0"/>
          <w:szCs w:val="21"/>
        </w:rPr>
        <w:t>急性胃肠损伤严重程度分级：</w:t>
      </w:r>
    </w:p>
    <w:p w:rsidR="007668BE" w:rsidRPr="007668BE" w:rsidRDefault="007668BE" w:rsidP="007668BE">
      <w:pPr>
        <w:widowControl/>
        <w:spacing w:line="375" w:lineRule="atLeast"/>
        <w:jc w:val="left"/>
        <w:rPr>
          <w:rFonts w:ascii="Tahoma" w:eastAsia="宋体" w:hAnsi="Tahoma" w:cs="Tahoma"/>
          <w:color w:val="333333"/>
          <w:kern w:val="0"/>
          <w:szCs w:val="21"/>
        </w:rPr>
      </w:pPr>
      <w:r w:rsidRPr="007668BE">
        <w:rPr>
          <w:rFonts w:ascii="宋体" w:eastAsia="宋体" w:hAnsi="宋体" w:cs="Tahoma" w:hint="eastAsia"/>
          <w:b/>
          <w:bCs/>
          <w:color w:val="333333"/>
          <w:kern w:val="0"/>
          <w:szCs w:val="21"/>
        </w:rPr>
        <w:t>2.1 急性胃肠损伤Ⅰ级</w:t>
      </w:r>
      <w:r w:rsidRPr="007668BE">
        <w:rPr>
          <w:rFonts w:ascii="宋体" w:eastAsia="宋体" w:hAnsi="宋体" w:cs="Tahoma" w:hint="eastAsia"/>
          <w:color w:val="333333"/>
          <w:kern w:val="0"/>
          <w:szCs w:val="21"/>
        </w:rPr>
        <w:t>（存在胃肠道功能障碍和衰竭的危险因素）：有明确病因，胃肠道功能部分受损。</w:t>
      </w:r>
    </w:p>
    <w:p w:rsidR="007668BE" w:rsidRPr="007668BE" w:rsidRDefault="007668BE" w:rsidP="007668BE">
      <w:pPr>
        <w:widowControl/>
        <w:spacing w:line="375" w:lineRule="atLeast"/>
        <w:jc w:val="left"/>
        <w:rPr>
          <w:rFonts w:ascii="Tahoma" w:eastAsia="宋体" w:hAnsi="Tahoma" w:cs="Tahoma"/>
          <w:color w:val="333333"/>
          <w:kern w:val="0"/>
          <w:szCs w:val="21"/>
        </w:rPr>
      </w:pPr>
      <w:r w:rsidRPr="007668BE">
        <w:rPr>
          <w:rFonts w:ascii="宋体" w:eastAsia="宋体" w:hAnsi="宋体" w:cs="Tahoma" w:hint="eastAsia"/>
          <w:color w:val="333333"/>
          <w:kern w:val="0"/>
          <w:szCs w:val="21"/>
        </w:rPr>
        <w:t>    基本原理：胃肠道症状常常发生在机体经历一个打击（如手术、休克等）之后，具有暂时性和自限性的特点。</w:t>
      </w:r>
    </w:p>
    <w:p w:rsidR="007668BE" w:rsidRPr="007668BE" w:rsidRDefault="007668BE" w:rsidP="007668BE">
      <w:pPr>
        <w:widowControl/>
        <w:spacing w:line="375" w:lineRule="atLeast"/>
        <w:ind w:firstLine="420"/>
        <w:jc w:val="left"/>
        <w:rPr>
          <w:rFonts w:ascii="Tahoma" w:eastAsia="宋体" w:hAnsi="Tahoma" w:cs="Tahoma"/>
          <w:color w:val="333333"/>
          <w:kern w:val="0"/>
          <w:szCs w:val="21"/>
        </w:rPr>
      </w:pPr>
      <w:r w:rsidRPr="007668BE">
        <w:rPr>
          <w:rFonts w:ascii="宋体" w:eastAsia="宋体" w:hAnsi="宋体" w:cs="Tahoma" w:hint="eastAsia"/>
          <w:color w:val="333333"/>
          <w:kern w:val="0"/>
          <w:szCs w:val="21"/>
        </w:rPr>
        <w:t>举例：腹部术后恶心呕吐及肠鸣音消失；休克</w:t>
      </w:r>
      <w:proofErr w:type="gramStart"/>
      <w:r w:rsidRPr="007668BE">
        <w:rPr>
          <w:rFonts w:ascii="宋体" w:eastAsia="宋体" w:hAnsi="宋体" w:cs="Tahoma" w:hint="eastAsia"/>
          <w:color w:val="333333"/>
          <w:kern w:val="0"/>
          <w:szCs w:val="21"/>
        </w:rPr>
        <w:t>早期肠</w:t>
      </w:r>
      <w:proofErr w:type="gramEnd"/>
      <w:r w:rsidRPr="007668BE">
        <w:rPr>
          <w:rFonts w:ascii="宋体" w:eastAsia="宋体" w:hAnsi="宋体" w:cs="Tahoma" w:hint="eastAsia"/>
          <w:color w:val="333333"/>
          <w:kern w:val="0"/>
          <w:szCs w:val="21"/>
        </w:rPr>
        <w:t>动力减弱。</w:t>
      </w:r>
    </w:p>
    <w:p w:rsidR="007668BE" w:rsidRPr="007668BE" w:rsidRDefault="007668BE" w:rsidP="007668BE">
      <w:pPr>
        <w:widowControl/>
        <w:spacing w:line="375" w:lineRule="atLeast"/>
        <w:ind w:firstLine="420"/>
        <w:jc w:val="left"/>
        <w:rPr>
          <w:rFonts w:ascii="Tahoma" w:eastAsia="宋体" w:hAnsi="Tahoma" w:cs="Tahoma"/>
          <w:color w:val="333333"/>
          <w:kern w:val="0"/>
          <w:szCs w:val="21"/>
        </w:rPr>
      </w:pPr>
      <w:r w:rsidRPr="007668BE">
        <w:rPr>
          <w:rFonts w:ascii="宋体" w:eastAsia="宋体" w:hAnsi="宋体" w:cs="Tahoma" w:hint="eastAsia"/>
          <w:color w:val="333333"/>
          <w:kern w:val="0"/>
          <w:szCs w:val="21"/>
        </w:rPr>
        <w:t>处理：整体情况在逐渐改善，除了静脉给予足够的液体外，不需针对胃肠道症状给予特殊的干预措施。建议损伤后24-48小时尽早给予肠内营养（</w:t>
      </w:r>
      <w:r w:rsidRPr="007668BE">
        <w:rPr>
          <w:rFonts w:ascii="宋体" w:eastAsia="宋体" w:hAnsi="宋体" w:cs="Tahoma" w:hint="eastAsia"/>
          <w:b/>
          <w:bCs/>
          <w:color w:val="333333"/>
          <w:kern w:val="0"/>
          <w:szCs w:val="21"/>
        </w:rPr>
        <w:t>grade 1B</w:t>
      </w:r>
      <w:r w:rsidRPr="007668BE">
        <w:rPr>
          <w:rFonts w:ascii="宋体" w:eastAsia="宋体" w:hAnsi="宋体" w:cs="Tahoma" w:hint="eastAsia"/>
          <w:color w:val="333333"/>
          <w:kern w:val="0"/>
          <w:szCs w:val="21"/>
        </w:rPr>
        <w:t>）。尽可能减少损伤胃肠动力的药物（如儿茶酚胺、阿片类药物）（</w:t>
      </w:r>
      <w:r w:rsidRPr="007668BE">
        <w:rPr>
          <w:rFonts w:ascii="宋体" w:eastAsia="宋体" w:hAnsi="宋体" w:cs="Tahoma" w:hint="eastAsia"/>
          <w:b/>
          <w:bCs/>
          <w:color w:val="333333"/>
          <w:kern w:val="0"/>
          <w:szCs w:val="21"/>
        </w:rPr>
        <w:t>grade 1C</w:t>
      </w:r>
      <w:r w:rsidRPr="007668BE">
        <w:rPr>
          <w:rFonts w:ascii="宋体" w:eastAsia="宋体" w:hAnsi="宋体" w:cs="Tahoma" w:hint="eastAsia"/>
          <w:color w:val="333333"/>
          <w:kern w:val="0"/>
          <w:szCs w:val="21"/>
        </w:rPr>
        <w:t>）。</w:t>
      </w:r>
    </w:p>
    <w:p w:rsidR="007668BE" w:rsidRPr="007668BE" w:rsidRDefault="007668BE" w:rsidP="007668BE">
      <w:pPr>
        <w:widowControl/>
        <w:spacing w:line="375" w:lineRule="atLeast"/>
        <w:jc w:val="left"/>
        <w:rPr>
          <w:rFonts w:ascii="Tahoma" w:eastAsia="宋体" w:hAnsi="Tahoma" w:cs="Tahoma"/>
          <w:color w:val="333333"/>
          <w:kern w:val="0"/>
          <w:szCs w:val="21"/>
        </w:rPr>
      </w:pPr>
      <w:r w:rsidRPr="007668BE">
        <w:rPr>
          <w:rFonts w:ascii="宋体" w:eastAsia="宋体" w:hAnsi="宋体" w:cs="Tahoma" w:hint="eastAsia"/>
          <w:b/>
          <w:bCs/>
          <w:color w:val="333333"/>
          <w:kern w:val="0"/>
          <w:szCs w:val="21"/>
        </w:rPr>
        <w:lastRenderedPageBreak/>
        <w:t>2.2 急性胃肠损伤Ⅱ级</w:t>
      </w:r>
      <w:r w:rsidRPr="007668BE">
        <w:rPr>
          <w:rFonts w:ascii="宋体" w:eastAsia="宋体" w:hAnsi="宋体" w:cs="Tahoma" w:hint="eastAsia"/>
          <w:color w:val="333333"/>
          <w:kern w:val="0"/>
          <w:szCs w:val="21"/>
        </w:rPr>
        <w:t>（胃肠功能障碍）：胃肠道不具备完整的消化和吸收功能，无法满足机体对营养物质和水的需求。胃肠功能障碍未影响患者一般状况。</w:t>
      </w:r>
    </w:p>
    <w:p w:rsidR="007668BE" w:rsidRPr="007668BE" w:rsidRDefault="007668BE" w:rsidP="007668BE">
      <w:pPr>
        <w:widowControl/>
        <w:spacing w:line="375" w:lineRule="atLeast"/>
        <w:ind w:firstLine="420"/>
        <w:jc w:val="left"/>
        <w:rPr>
          <w:rFonts w:ascii="Tahoma" w:eastAsia="宋体" w:hAnsi="Tahoma" w:cs="Tahoma"/>
          <w:color w:val="333333"/>
          <w:kern w:val="0"/>
          <w:szCs w:val="21"/>
        </w:rPr>
      </w:pPr>
      <w:r w:rsidRPr="007668BE">
        <w:rPr>
          <w:rFonts w:ascii="宋体" w:eastAsia="宋体" w:hAnsi="宋体" w:cs="Tahoma" w:hint="eastAsia"/>
          <w:color w:val="333333"/>
          <w:kern w:val="0"/>
          <w:szCs w:val="21"/>
        </w:rPr>
        <w:t>基本原理：胃肠道症状急性发生，须给予一定的干预措施才能满足机体对营养和</w:t>
      </w:r>
      <w:proofErr w:type="gramStart"/>
      <w:r w:rsidRPr="007668BE">
        <w:rPr>
          <w:rFonts w:ascii="宋体" w:eastAsia="宋体" w:hAnsi="宋体" w:cs="Tahoma" w:hint="eastAsia"/>
          <w:color w:val="333333"/>
          <w:kern w:val="0"/>
          <w:szCs w:val="21"/>
        </w:rPr>
        <w:t>水份</w:t>
      </w:r>
      <w:proofErr w:type="gramEnd"/>
      <w:r w:rsidRPr="007668BE">
        <w:rPr>
          <w:rFonts w:ascii="宋体" w:eastAsia="宋体" w:hAnsi="宋体" w:cs="Tahoma" w:hint="eastAsia"/>
          <w:color w:val="333333"/>
          <w:kern w:val="0"/>
          <w:szCs w:val="21"/>
        </w:rPr>
        <w:t>的需求。急性胃肠损伤通常发生在没有针对胃肠道的干预的基础上，或者当腹部手术造成的胃肠道并发症较预期更加严重时，此时亦认为发生急性胃肠损伤Ⅱ级。</w:t>
      </w:r>
    </w:p>
    <w:p w:rsidR="007668BE" w:rsidRPr="007668BE" w:rsidRDefault="007668BE" w:rsidP="007668BE">
      <w:pPr>
        <w:widowControl/>
        <w:spacing w:line="375" w:lineRule="atLeast"/>
        <w:ind w:firstLine="420"/>
        <w:jc w:val="left"/>
        <w:rPr>
          <w:rFonts w:ascii="Tahoma" w:eastAsia="宋体" w:hAnsi="Tahoma" w:cs="Tahoma"/>
          <w:color w:val="333333"/>
          <w:kern w:val="0"/>
          <w:szCs w:val="21"/>
        </w:rPr>
      </w:pPr>
      <w:r w:rsidRPr="007668BE">
        <w:rPr>
          <w:rFonts w:ascii="宋体" w:eastAsia="宋体" w:hAnsi="宋体" w:cs="Tahoma" w:hint="eastAsia"/>
          <w:color w:val="333333"/>
          <w:kern w:val="0"/>
          <w:szCs w:val="21"/>
        </w:rPr>
        <w:t>举例：胃轻瘫伴有大量胃潴留或返流、下消化道麻痹、腹泻、腹腔内高压（IAH）Ⅰ级（腹腔内压力IAP 12-15mmHg）、胃内容物或粪便中可见出血、食物</w:t>
      </w:r>
      <w:proofErr w:type="gramStart"/>
      <w:r w:rsidRPr="007668BE">
        <w:rPr>
          <w:rFonts w:ascii="宋体" w:eastAsia="宋体" w:hAnsi="宋体" w:cs="Tahoma" w:hint="eastAsia"/>
          <w:color w:val="333333"/>
          <w:kern w:val="0"/>
          <w:szCs w:val="21"/>
        </w:rPr>
        <w:t>不</w:t>
      </w:r>
      <w:proofErr w:type="gramEnd"/>
      <w:r w:rsidRPr="007668BE">
        <w:rPr>
          <w:rFonts w:ascii="宋体" w:eastAsia="宋体" w:hAnsi="宋体" w:cs="Tahoma" w:hint="eastAsia"/>
          <w:color w:val="333333"/>
          <w:kern w:val="0"/>
          <w:szCs w:val="21"/>
        </w:rPr>
        <w:t>耐受（尝试肠内营养途径72小时未达到20kcal/kg BW/day目标）。</w:t>
      </w:r>
    </w:p>
    <w:p w:rsidR="007668BE" w:rsidRPr="007668BE" w:rsidRDefault="007668BE" w:rsidP="007668BE">
      <w:pPr>
        <w:widowControl/>
        <w:spacing w:line="375" w:lineRule="atLeast"/>
        <w:ind w:firstLine="420"/>
        <w:jc w:val="left"/>
        <w:rPr>
          <w:rFonts w:ascii="Tahoma" w:eastAsia="宋体" w:hAnsi="Tahoma" w:cs="Tahoma"/>
          <w:color w:val="333333"/>
          <w:kern w:val="0"/>
          <w:szCs w:val="21"/>
        </w:rPr>
      </w:pPr>
      <w:r w:rsidRPr="007668BE">
        <w:rPr>
          <w:rFonts w:ascii="宋体" w:eastAsia="宋体" w:hAnsi="宋体" w:cs="Tahoma" w:hint="eastAsia"/>
          <w:color w:val="333333"/>
          <w:kern w:val="0"/>
          <w:szCs w:val="21"/>
        </w:rPr>
        <w:t>处理：需采取一定的治疗措施，防止进展为胃肠功能衰竭。处理措施包括：腹腔内高压的治疗（</w:t>
      </w:r>
      <w:r w:rsidRPr="007668BE">
        <w:rPr>
          <w:rFonts w:ascii="宋体" w:eastAsia="宋体" w:hAnsi="宋体" w:cs="Tahoma" w:hint="eastAsia"/>
          <w:b/>
          <w:bCs/>
          <w:color w:val="333333"/>
          <w:kern w:val="0"/>
          <w:szCs w:val="21"/>
        </w:rPr>
        <w:t>grade 1D</w:t>
      </w:r>
      <w:r w:rsidRPr="007668BE">
        <w:rPr>
          <w:rFonts w:ascii="宋体" w:eastAsia="宋体" w:hAnsi="宋体" w:cs="Tahoma" w:hint="eastAsia"/>
          <w:color w:val="333333"/>
          <w:kern w:val="0"/>
          <w:szCs w:val="21"/>
        </w:rPr>
        <w:t>）；恢复胃肠道功能如应用促动力药物（</w:t>
      </w:r>
      <w:r w:rsidRPr="007668BE">
        <w:rPr>
          <w:rFonts w:ascii="宋体" w:eastAsia="宋体" w:hAnsi="宋体" w:cs="Tahoma" w:hint="eastAsia"/>
          <w:b/>
          <w:bCs/>
          <w:color w:val="333333"/>
          <w:kern w:val="0"/>
          <w:szCs w:val="21"/>
        </w:rPr>
        <w:t>grade1C</w:t>
      </w:r>
      <w:r w:rsidRPr="007668BE">
        <w:rPr>
          <w:rFonts w:ascii="宋体" w:eastAsia="宋体" w:hAnsi="宋体" w:cs="Tahoma" w:hint="eastAsia"/>
          <w:color w:val="333333"/>
          <w:kern w:val="0"/>
          <w:szCs w:val="21"/>
        </w:rPr>
        <w:t>）；给予肠内营养；如果发生大量胃潴留或返流，可尝试给予少量的肠内营养（</w:t>
      </w:r>
      <w:r w:rsidRPr="007668BE">
        <w:rPr>
          <w:rFonts w:ascii="宋体" w:eastAsia="宋体" w:hAnsi="宋体" w:cs="Tahoma" w:hint="eastAsia"/>
          <w:b/>
          <w:bCs/>
          <w:color w:val="333333"/>
          <w:kern w:val="0"/>
          <w:szCs w:val="21"/>
        </w:rPr>
        <w:t>grade 2D</w:t>
      </w:r>
      <w:r w:rsidRPr="007668BE">
        <w:rPr>
          <w:rFonts w:ascii="宋体" w:eastAsia="宋体" w:hAnsi="宋体" w:cs="Tahoma" w:hint="eastAsia"/>
          <w:color w:val="333333"/>
          <w:kern w:val="0"/>
          <w:szCs w:val="21"/>
        </w:rPr>
        <w:t>）；胃轻瘫患者，</w:t>
      </w:r>
      <w:proofErr w:type="gramStart"/>
      <w:r w:rsidRPr="007668BE">
        <w:rPr>
          <w:rFonts w:ascii="宋体" w:eastAsia="宋体" w:hAnsi="宋体" w:cs="Tahoma" w:hint="eastAsia"/>
          <w:color w:val="333333"/>
          <w:kern w:val="0"/>
          <w:szCs w:val="21"/>
        </w:rPr>
        <w:t>当促动力</w:t>
      </w:r>
      <w:proofErr w:type="gramEnd"/>
      <w:r w:rsidRPr="007668BE">
        <w:rPr>
          <w:rFonts w:ascii="宋体" w:eastAsia="宋体" w:hAnsi="宋体" w:cs="Tahoma" w:hint="eastAsia"/>
          <w:color w:val="333333"/>
          <w:kern w:val="0"/>
          <w:szCs w:val="21"/>
        </w:rPr>
        <w:t>药无效时，考虑给予幽门后营养（</w:t>
      </w:r>
      <w:r w:rsidRPr="007668BE">
        <w:rPr>
          <w:rFonts w:ascii="宋体" w:eastAsia="宋体" w:hAnsi="宋体" w:cs="Tahoma" w:hint="eastAsia"/>
          <w:b/>
          <w:bCs/>
          <w:color w:val="333333"/>
          <w:kern w:val="0"/>
          <w:szCs w:val="21"/>
        </w:rPr>
        <w:t>grade 2D</w:t>
      </w:r>
      <w:r w:rsidRPr="007668BE">
        <w:rPr>
          <w:rFonts w:ascii="宋体" w:eastAsia="宋体" w:hAnsi="宋体" w:cs="Tahoma" w:hint="eastAsia"/>
          <w:color w:val="333333"/>
          <w:kern w:val="0"/>
          <w:szCs w:val="21"/>
        </w:rPr>
        <w:t>）。</w:t>
      </w:r>
    </w:p>
    <w:p w:rsidR="007668BE" w:rsidRPr="007668BE" w:rsidRDefault="007668BE" w:rsidP="007668BE">
      <w:pPr>
        <w:widowControl/>
        <w:spacing w:line="375" w:lineRule="atLeast"/>
        <w:ind w:firstLine="422"/>
        <w:jc w:val="left"/>
        <w:rPr>
          <w:rFonts w:ascii="Tahoma" w:eastAsia="宋体" w:hAnsi="Tahoma" w:cs="Tahoma"/>
          <w:color w:val="333333"/>
          <w:kern w:val="0"/>
          <w:szCs w:val="21"/>
        </w:rPr>
      </w:pPr>
      <w:r w:rsidRPr="007668BE">
        <w:rPr>
          <w:rFonts w:ascii="宋体" w:eastAsia="宋体" w:hAnsi="宋体" w:cs="Tahoma" w:hint="eastAsia"/>
          <w:b/>
          <w:bCs/>
          <w:color w:val="333333"/>
          <w:kern w:val="0"/>
          <w:szCs w:val="21"/>
        </w:rPr>
        <w:t>2.3 急性胃肠损伤Ⅲ级</w:t>
      </w:r>
      <w:r w:rsidRPr="007668BE">
        <w:rPr>
          <w:rFonts w:ascii="宋体" w:eastAsia="宋体" w:hAnsi="宋体" w:cs="Tahoma" w:hint="eastAsia"/>
          <w:color w:val="333333"/>
          <w:kern w:val="0"/>
          <w:szCs w:val="21"/>
        </w:rPr>
        <w:t>（胃肠功能衰竭）：给予干预处理后，胃肠功能仍不能恢复，整体状况没有改善。</w:t>
      </w:r>
    </w:p>
    <w:p w:rsidR="007668BE" w:rsidRPr="007668BE" w:rsidRDefault="007668BE" w:rsidP="007668BE">
      <w:pPr>
        <w:widowControl/>
        <w:spacing w:line="375" w:lineRule="atLeast"/>
        <w:jc w:val="left"/>
        <w:rPr>
          <w:rFonts w:ascii="Tahoma" w:eastAsia="宋体" w:hAnsi="Tahoma" w:cs="Tahoma"/>
          <w:color w:val="333333"/>
          <w:kern w:val="0"/>
          <w:szCs w:val="21"/>
        </w:rPr>
      </w:pPr>
      <w:r w:rsidRPr="007668BE">
        <w:rPr>
          <w:rFonts w:ascii="宋体" w:eastAsia="宋体" w:hAnsi="宋体" w:cs="Tahoma" w:hint="eastAsia"/>
          <w:color w:val="333333"/>
          <w:kern w:val="0"/>
          <w:szCs w:val="21"/>
        </w:rPr>
        <w:t>    基本原理：临床常见于经积极治疗（红霉素、放置幽门后管等）后，食物</w:t>
      </w:r>
      <w:proofErr w:type="gramStart"/>
      <w:r w:rsidRPr="007668BE">
        <w:rPr>
          <w:rFonts w:ascii="宋体" w:eastAsia="宋体" w:hAnsi="宋体" w:cs="Tahoma" w:hint="eastAsia"/>
          <w:color w:val="333333"/>
          <w:kern w:val="0"/>
          <w:szCs w:val="21"/>
        </w:rPr>
        <w:t>不</w:t>
      </w:r>
      <w:proofErr w:type="gramEnd"/>
      <w:r w:rsidRPr="007668BE">
        <w:rPr>
          <w:rFonts w:ascii="宋体" w:eastAsia="宋体" w:hAnsi="宋体" w:cs="Tahoma" w:hint="eastAsia"/>
          <w:color w:val="333333"/>
          <w:kern w:val="0"/>
          <w:szCs w:val="21"/>
        </w:rPr>
        <w:t>耐受持续得不到改善，多器官功能障碍综合征进行性恶化。</w:t>
      </w:r>
    </w:p>
    <w:p w:rsidR="007668BE" w:rsidRPr="007668BE" w:rsidRDefault="007668BE" w:rsidP="007668BE">
      <w:pPr>
        <w:widowControl/>
        <w:spacing w:line="375" w:lineRule="atLeast"/>
        <w:ind w:firstLine="420"/>
        <w:jc w:val="left"/>
        <w:rPr>
          <w:rFonts w:ascii="Tahoma" w:eastAsia="宋体" w:hAnsi="Tahoma" w:cs="Tahoma"/>
          <w:color w:val="333333"/>
          <w:kern w:val="0"/>
          <w:szCs w:val="21"/>
        </w:rPr>
      </w:pPr>
      <w:r w:rsidRPr="007668BE">
        <w:rPr>
          <w:rFonts w:ascii="宋体" w:eastAsia="宋体" w:hAnsi="宋体" w:cs="Tahoma" w:hint="eastAsia"/>
          <w:color w:val="333333"/>
          <w:kern w:val="0"/>
          <w:szCs w:val="21"/>
        </w:rPr>
        <w:t>举例：持续食物</w:t>
      </w:r>
      <w:proofErr w:type="gramStart"/>
      <w:r w:rsidRPr="007668BE">
        <w:rPr>
          <w:rFonts w:ascii="宋体" w:eastAsia="宋体" w:hAnsi="宋体" w:cs="Tahoma" w:hint="eastAsia"/>
          <w:color w:val="333333"/>
          <w:kern w:val="0"/>
          <w:szCs w:val="21"/>
        </w:rPr>
        <w:t>不</w:t>
      </w:r>
      <w:proofErr w:type="gramEnd"/>
      <w:r w:rsidRPr="007668BE">
        <w:rPr>
          <w:rFonts w:ascii="宋体" w:eastAsia="宋体" w:hAnsi="宋体" w:cs="Tahoma" w:hint="eastAsia"/>
          <w:color w:val="333333"/>
          <w:kern w:val="0"/>
          <w:szCs w:val="21"/>
        </w:rPr>
        <w:t>耐受——大量胃潴留、持续胃肠道麻痹、肠管扩张、腹腔内高压进展至Ⅱ级（腹腔内压 15-20mmHg）、腹腔灌注压下降（APP）（＜60mmHg）。</w:t>
      </w:r>
    </w:p>
    <w:p w:rsidR="007668BE" w:rsidRPr="007668BE" w:rsidRDefault="007668BE" w:rsidP="007668BE">
      <w:pPr>
        <w:widowControl/>
        <w:spacing w:line="375" w:lineRule="atLeast"/>
        <w:jc w:val="left"/>
        <w:rPr>
          <w:rFonts w:ascii="Tahoma" w:eastAsia="宋体" w:hAnsi="Tahoma" w:cs="Tahoma"/>
          <w:color w:val="333333"/>
          <w:kern w:val="0"/>
          <w:szCs w:val="21"/>
        </w:rPr>
      </w:pPr>
      <w:r w:rsidRPr="007668BE">
        <w:rPr>
          <w:rFonts w:ascii="宋体" w:eastAsia="宋体" w:hAnsi="宋体" w:cs="Tahoma" w:hint="eastAsia"/>
          <w:color w:val="333333"/>
          <w:kern w:val="0"/>
          <w:szCs w:val="21"/>
        </w:rPr>
        <w:t>    处理：监测和处理腹腔内高压（</w:t>
      </w:r>
      <w:r w:rsidRPr="007668BE">
        <w:rPr>
          <w:rFonts w:ascii="宋体" w:eastAsia="宋体" w:hAnsi="宋体" w:cs="Tahoma" w:hint="eastAsia"/>
          <w:b/>
          <w:bCs/>
          <w:color w:val="333333"/>
          <w:kern w:val="0"/>
          <w:szCs w:val="21"/>
        </w:rPr>
        <w:t>grade 1D</w:t>
      </w:r>
      <w:r w:rsidRPr="007668BE">
        <w:rPr>
          <w:rFonts w:ascii="宋体" w:eastAsia="宋体" w:hAnsi="宋体" w:cs="Tahoma" w:hint="eastAsia"/>
          <w:color w:val="333333"/>
          <w:kern w:val="0"/>
          <w:szCs w:val="21"/>
        </w:rPr>
        <w:t>）。排除其他腹腔疾病，如胆囊炎、腹膜炎、肠道缺血。尽早停用导致胃肠道麻痹的药物（</w:t>
      </w:r>
      <w:r w:rsidRPr="007668BE">
        <w:rPr>
          <w:rFonts w:ascii="宋体" w:eastAsia="宋体" w:hAnsi="宋体" w:cs="Tahoma" w:hint="eastAsia"/>
          <w:b/>
          <w:bCs/>
          <w:color w:val="333333"/>
          <w:kern w:val="0"/>
          <w:szCs w:val="21"/>
        </w:rPr>
        <w:t>grade1C</w:t>
      </w:r>
      <w:r w:rsidRPr="007668BE">
        <w:rPr>
          <w:rFonts w:ascii="宋体" w:eastAsia="宋体" w:hAnsi="宋体" w:cs="Tahoma" w:hint="eastAsia"/>
          <w:color w:val="333333"/>
          <w:kern w:val="0"/>
          <w:szCs w:val="21"/>
        </w:rPr>
        <w:t>）。避免给予早期的肠外营养（住ICU前7天）以降低院内感染发生率(</w:t>
      </w:r>
      <w:r w:rsidRPr="007668BE">
        <w:rPr>
          <w:rFonts w:ascii="宋体" w:eastAsia="宋体" w:hAnsi="宋体" w:cs="Tahoma" w:hint="eastAsia"/>
          <w:b/>
          <w:bCs/>
          <w:color w:val="333333"/>
          <w:kern w:val="0"/>
          <w:szCs w:val="21"/>
        </w:rPr>
        <w:t>grade 2B</w:t>
      </w:r>
      <w:r w:rsidRPr="007668BE">
        <w:rPr>
          <w:rFonts w:ascii="宋体" w:eastAsia="宋体" w:hAnsi="宋体" w:cs="Tahoma" w:hint="eastAsia"/>
          <w:color w:val="333333"/>
          <w:kern w:val="0"/>
          <w:szCs w:val="21"/>
        </w:rPr>
        <w:t>)。需常规尝试性给予少量的肠内营养(</w:t>
      </w:r>
      <w:r w:rsidRPr="007668BE">
        <w:rPr>
          <w:rFonts w:ascii="宋体" w:eastAsia="宋体" w:hAnsi="宋体" w:cs="Tahoma" w:hint="eastAsia"/>
          <w:b/>
          <w:bCs/>
          <w:color w:val="333333"/>
          <w:kern w:val="0"/>
          <w:szCs w:val="21"/>
        </w:rPr>
        <w:t>grade 2D</w:t>
      </w:r>
      <w:r w:rsidRPr="007668BE">
        <w:rPr>
          <w:rFonts w:ascii="宋体" w:eastAsia="宋体" w:hAnsi="宋体" w:cs="Tahoma" w:hint="eastAsia"/>
          <w:color w:val="333333"/>
          <w:kern w:val="0"/>
          <w:szCs w:val="21"/>
        </w:rPr>
        <w:t>）。</w:t>
      </w:r>
    </w:p>
    <w:p w:rsidR="007668BE" w:rsidRPr="007668BE" w:rsidRDefault="007668BE" w:rsidP="007668BE">
      <w:pPr>
        <w:widowControl/>
        <w:spacing w:line="375" w:lineRule="atLeast"/>
        <w:jc w:val="left"/>
        <w:rPr>
          <w:rFonts w:ascii="Tahoma" w:eastAsia="宋体" w:hAnsi="Tahoma" w:cs="Tahoma"/>
          <w:color w:val="333333"/>
          <w:kern w:val="0"/>
          <w:szCs w:val="21"/>
        </w:rPr>
      </w:pPr>
      <w:r w:rsidRPr="007668BE">
        <w:rPr>
          <w:rFonts w:ascii="宋体" w:eastAsia="宋体" w:hAnsi="宋体" w:cs="Tahoma" w:hint="eastAsia"/>
          <w:b/>
          <w:bCs/>
          <w:color w:val="333333"/>
          <w:kern w:val="0"/>
          <w:szCs w:val="21"/>
        </w:rPr>
        <w:t>2.4 急性胃肠损伤Ⅳ级</w:t>
      </w:r>
      <w:r w:rsidRPr="007668BE">
        <w:rPr>
          <w:rFonts w:ascii="宋体" w:eastAsia="宋体" w:hAnsi="宋体" w:cs="Tahoma" w:hint="eastAsia"/>
          <w:color w:val="333333"/>
          <w:kern w:val="0"/>
          <w:szCs w:val="21"/>
        </w:rPr>
        <w:t>（胃肠功能衰竭伴有远隔器官功能障碍）：急性胃肠损伤逐步进展，多器官功能障碍综合征和休克进行性恶化，随时有生命危险。</w:t>
      </w:r>
    </w:p>
    <w:p w:rsidR="007668BE" w:rsidRPr="007668BE" w:rsidRDefault="007668BE" w:rsidP="007668BE">
      <w:pPr>
        <w:widowControl/>
        <w:spacing w:line="375" w:lineRule="atLeast"/>
        <w:jc w:val="left"/>
        <w:rPr>
          <w:rFonts w:ascii="Tahoma" w:eastAsia="宋体" w:hAnsi="Tahoma" w:cs="Tahoma"/>
          <w:color w:val="333333"/>
          <w:kern w:val="0"/>
          <w:szCs w:val="21"/>
        </w:rPr>
      </w:pPr>
      <w:r w:rsidRPr="007668BE">
        <w:rPr>
          <w:rFonts w:ascii="宋体" w:eastAsia="宋体" w:hAnsi="宋体" w:cs="Tahoma" w:hint="eastAsia"/>
          <w:color w:val="333333"/>
          <w:kern w:val="0"/>
          <w:szCs w:val="21"/>
        </w:rPr>
        <w:t>    基本原理：患者一般状况急剧恶化，伴远隔器官功能障碍。</w:t>
      </w:r>
    </w:p>
    <w:p w:rsidR="007668BE" w:rsidRPr="007668BE" w:rsidRDefault="007668BE" w:rsidP="007668BE">
      <w:pPr>
        <w:widowControl/>
        <w:spacing w:line="375" w:lineRule="atLeast"/>
        <w:jc w:val="left"/>
        <w:rPr>
          <w:rFonts w:ascii="Tahoma" w:eastAsia="宋体" w:hAnsi="Tahoma" w:cs="Tahoma"/>
          <w:color w:val="333333"/>
          <w:kern w:val="0"/>
          <w:szCs w:val="21"/>
        </w:rPr>
      </w:pPr>
      <w:r w:rsidRPr="007668BE">
        <w:rPr>
          <w:rFonts w:ascii="宋体" w:eastAsia="宋体" w:hAnsi="宋体" w:cs="Tahoma" w:hint="eastAsia"/>
          <w:color w:val="333333"/>
          <w:kern w:val="0"/>
          <w:szCs w:val="21"/>
        </w:rPr>
        <w:t>    举例：肠道缺血坏死、导致失血性休克的胃肠道出血、</w:t>
      </w:r>
      <w:proofErr w:type="spellStart"/>
      <w:r w:rsidRPr="007668BE">
        <w:rPr>
          <w:rFonts w:ascii="宋体" w:eastAsia="宋体" w:hAnsi="宋体" w:cs="Tahoma" w:hint="eastAsia"/>
          <w:color w:val="333333"/>
          <w:kern w:val="0"/>
          <w:szCs w:val="21"/>
        </w:rPr>
        <w:t>Ogilvies</w:t>
      </w:r>
      <w:proofErr w:type="spellEnd"/>
      <w:r w:rsidRPr="007668BE">
        <w:rPr>
          <w:rFonts w:ascii="宋体" w:eastAsia="宋体" w:hAnsi="宋体" w:cs="Tahoma" w:hint="eastAsia"/>
          <w:color w:val="333333"/>
          <w:kern w:val="0"/>
          <w:szCs w:val="21"/>
        </w:rPr>
        <w:t xml:space="preserve"> 综合征、需要积极减压的腹腔间隔室综合症（ACS）。</w:t>
      </w:r>
    </w:p>
    <w:p w:rsidR="007668BE" w:rsidRPr="007668BE" w:rsidRDefault="007668BE" w:rsidP="007668BE">
      <w:pPr>
        <w:widowControl/>
        <w:spacing w:line="375" w:lineRule="atLeast"/>
        <w:jc w:val="left"/>
        <w:rPr>
          <w:rFonts w:ascii="Tahoma" w:eastAsia="宋体" w:hAnsi="Tahoma" w:cs="Tahoma"/>
          <w:color w:val="333333"/>
          <w:kern w:val="0"/>
          <w:szCs w:val="21"/>
        </w:rPr>
      </w:pPr>
      <w:r w:rsidRPr="007668BE">
        <w:rPr>
          <w:rFonts w:ascii="宋体" w:eastAsia="宋体" w:hAnsi="宋体" w:cs="Tahoma" w:hint="eastAsia"/>
          <w:color w:val="333333"/>
          <w:kern w:val="0"/>
          <w:szCs w:val="21"/>
        </w:rPr>
        <w:t>    处理：保守治疗无效，需要急诊剖腹手术或其他急救处理（如结肠镜减压）（</w:t>
      </w:r>
      <w:r w:rsidRPr="007668BE">
        <w:rPr>
          <w:rFonts w:ascii="宋体" w:eastAsia="宋体" w:hAnsi="宋体" w:cs="Tahoma" w:hint="eastAsia"/>
          <w:b/>
          <w:bCs/>
          <w:color w:val="333333"/>
          <w:kern w:val="0"/>
          <w:szCs w:val="21"/>
        </w:rPr>
        <w:t>grade 1D</w:t>
      </w:r>
      <w:r w:rsidRPr="007668BE">
        <w:rPr>
          <w:rFonts w:ascii="宋体" w:eastAsia="宋体" w:hAnsi="宋体" w:cs="Tahoma" w:hint="eastAsia"/>
          <w:color w:val="333333"/>
          <w:kern w:val="0"/>
          <w:szCs w:val="21"/>
        </w:rPr>
        <w:t>）。</w:t>
      </w:r>
    </w:p>
    <w:p w:rsidR="007668BE" w:rsidRPr="007668BE" w:rsidRDefault="007668BE" w:rsidP="007668BE">
      <w:pPr>
        <w:widowControl/>
        <w:spacing w:line="375" w:lineRule="atLeast"/>
        <w:jc w:val="left"/>
        <w:rPr>
          <w:rFonts w:ascii="Tahoma" w:eastAsia="宋体" w:hAnsi="Tahoma" w:cs="Tahoma"/>
          <w:color w:val="333333"/>
          <w:kern w:val="0"/>
          <w:szCs w:val="21"/>
        </w:rPr>
      </w:pPr>
      <w:r w:rsidRPr="007668BE">
        <w:rPr>
          <w:rFonts w:ascii="宋体" w:eastAsia="宋体" w:hAnsi="宋体" w:cs="Tahoma" w:hint="eastAsia"/>
          <w:color w:val="333333"/>
          <w:kern w:val="0"/>
          <w:szCs w:val="21"/>
        </w:rPr>
        <w:t>    由于鉴别胃肠道急性疾病和慢性疾病非常困难，在出现慢性胃肠疾病（如克罗恩病）引起的消化道出血、腹泻等症状时，建议使用与急性胃肠道疾病相同的概念。长期肠外营养的患者，胃肠衰竭（相当于Ⅲ级）缓慢发生，不需要给予紧急干预措施，但需参照急性胃肠损伤Ⅲ</w:t>
      </w:r>
      <w:proofErr w:type="gramStart"/>
      <w:r w:rsidRPr="007668BE">
        <w:rPr>
          <w:rFonts w:ascii="宋体" w:eastAsia="宋体" w:hAnsi="宋体" w:cs="Tahoma" w:hint="eastAsia"/>
          <w:color w:val="333333"/>
          <w:kern w:val="0"/>
          <w:szCs w:val="21"/>
        </w:rPr>
        <w:t>级处理</w:t>
      </w:r>
      <w:proofErr w:type="gramEnd"/>
      <w:r w:rsidRPr="007668BE">
        <w:rPr>
          <w:rFonts w:ascii="宋体" w:eastAsia="宋体" w:hAnsi="宋体" w:cs="Tahoma" w:hint="eastAsia"/>
          <w:color w:val="333333"/>
          <w:kern w:val="0"/>
          <w:szCs w:val="21"/>
        </w:rPr>
        <w:t>意见，监测腹腔内压并排除新的腹部急性疾病。</w:t>
      </w:r>
    </w:p>
    <w:p w:rsidR="007668BE" w:rsidRPr="007668BE" w:rsidRDefault="007668BE" w:rsidP="007668BE">
      <w:pPr>
        <w:widowControl/>
        <w:spacing w:line="375" w:lineRule="atLeast"/>
        <w:jc w:val="left"/>
        <w:rPr>
          <w:rFonts w:ascii="Tahoma" w:eastAsia="宋体" w:hAnsi="Tahoma" w:cs="Tahoma"/>
          <w:color w:val="333333"/>
          <w:kern w:val="0"/>
          <w:szCs w:val="21"/>
        </w:rPr>
      </w:pPr>
      <w:r w:rsidRPr="007668BE">
        <w:rPr>
          <w:rFonts w:ascii="宋体" w:eastAsia="宋体" w:hAnsi="宋体" w:cs="Tahoma" w:hint="eastAsia"/>
          <w:b/>
          <w:bCs/>
          <w:color w:val="333333"/>
          <w:kern w:val="0"/>
          <w:szCs w:val="21"/>
        </w:rPr>
        <w:t>2.5  原发性和</w:t>
      </w:r>
      <w:proofErr w:type="gramStart"/>
      <w:r w:rsidRPr="007668BE">
        <w:rPr>
          <w:rFonts w:ascii="宋体" w:eastAsia="宋体" w:hAnsi="宋体" w:cs="Tahoma" w:hint="eastAsia"/>
          <w:b/>
          <w:bCs/>
          <w:color w:val="333333"/>
          <w:kern w:val="0"/>
          <w:szCs w:val="21"/>
        </w:rPr>
        <w:t>继发</w:t>
      </w:r>
      <w:proofErr w:type="gramEnd"/>
      <w:r w:rsidRPr="007668BE">
        <w:rPr>
          <w:rFonts w:ascii="宋体" w:eastAsia="宋体" w:hAnsi="宋体" w:cs="Tahoma" w:hint="eastAsia"/>
          <w:b/>
          <w:bCs/>
          <w:color w:val="333333"/>
          <w:kern w:val="0"/>
          <w:szCs w:val="21"/>
        </w:rPr>
        <w:t>性急性胃肠损伤（AGI）</w:t>
      </w:r>
    </w:p>
    <w:p w:rsidR="007668BE" w:rsidRPr="007668BE" w:rsidRDefault="007668BE" w:rsidP="007668BE">
      <w:pPr>
        <w:widowControl/>
        <w:spacing w:line="375" w:lineRule="atLeast"/>
        <w:jc w:val="left"/>
        <w:rPr>
          <w:rFonts w:ascii="Tahoma" w:eastAsia="宋体" w:hAnsi="Tahoma" w:cs="Tahoma"/>
          <w:color w:val="333333"/>
          <w:kern w:val="0"/>
          <w:szCs w:val="21"/>
        </w:rPr>
      </w:pPr>
      <w:r w:rsidRPr="007668BE">
        <w:rPr>
          <w:rFonts w:ascii="宋体" w:eastAsia="宋体" w:hAnsi="宋体" w:cs="Tahoma" w:hint="eastAsia"/>
          <w:b/>
          <w:bCs/>
          <w:color w:val="333333"/>
          <w:kern w:val="0"/>
          <w:szCs w:val="21"/>
        </w:rPr>
        <w:t>2.5.1 原发性AGI</w:t>
      </w:r>
      <w:r w:rsidRPr="007668BE">
        <w:rPr>
          <w:rFonts w:ascii="宋体" w:eastAsia="宋体" w:hAnsi="宋体" w:cs="Tahoma" w:hint="eastAsia"/>
          <w:color w:val="333333"/>
          <w:kern w:val="0"/>
          <w:szCs w:val="21"/>
        </w:rPr>
        <w:t>：是指由胃肠道系统的原发疾病或直接损伤导致的急性胃肠损伤（第一打击）。</w:t>
      </w:r>
    </w:p>
    <w:p w:rsidR="007668BE" w:rsidRPr="007668BE" w:rsidRDefault="007668BE" w:rsidP="007668BE">
      <w:pPr>
        <w:widowControl/>
        <w:spacing w:line="375" w:lineRule="atLeast"/>
        <w:jc w:val="left"/>
        <w:rPr>
          <w:rFonts w:ascii="Tahoma" w:eastAsia="宋体" w:hAnsi="Tahoma" w:cs="Tahoma"/>
          <w:color w:val="333333"/>
          <w:kern w:val="0"/>
          <w:szCs w:val="21"/>
        </w:rPr>
      </w:pPr>
      <w:r w:rsidRPr="007668BE">
        <w:rPr>
          <w:rFonts w:ascii="宋体" w:eastAsia="宋体" w:hAnsi="宋体" w:cs="Tahoma" w:hint="eastAsia"/>
          <w:color w:val="333333"/>
          <w:kern w:val="0"/>
          <w:szCs w:val="21"/>
        </w:rPr>
        <w:t>    基本原理：常见于胃肠道系统损伤初期。</w:t>
      </w:r>
    </w:p>
    <w:p w:rsidR="007668BE" w:rsidRPr="007668BE" w:rsidRDefault="007668BE" w:rsidP="007668BE">
      <w:pPr>
        <w:widowControl/>
        <w:spacing w:line="375" w:lineRule="atLeast"/>
        <w:jc w:val="left"/>
        <w:rPr>
          <w:rFonts w:ascii="Tahoma" w:eastAsia="宋体" w:hAnsi="Tahoma" w:cs="Tahoma"/>
          <w:color w:val="333333"/>
          <w:kern w:val="0"/>
          <w:szCs w:val="21"/>
        </w:rPr>
      </w:pPr>
      <w:r w:rsidRPr="007668BE">
        <w:rPr>
          <w:rFonts w:ascii="宋体" w:eastAsia="宋体" w:hAnsi="宋体" w:cs="Tahoma" w:hint="eastAsia"/>
          <w:color w:val="333333"/>
          <w:kern w:val="0"/>
          <w:szCs w:val="21"/>
        </w:rPr>
        <w:lastRenderedPageBreak/>
        <w:t>    举例：腹膜炎、胰腺或肝脏病理改变、腹部手术、腹部创伤等。</w:t>
      </w:r>
    </w:p>
    <w:p w:rsidR="007668BE" w:rsidRPr="007668BE" w:rsidRDefault="007668BE" w:rsidP="007668BE">
      <w:pPr>
        <w:widowControl/>
        <w:spacing w:line="375" w:lineRule="atLeast"/>
        <w:jc w:val="left"/>
        <w:rPr>
          <w:rFonts w:ascii="Tahoma" w:eastAsia="宋体" w:hAnsi="Tahoma" w:cs="Tahoma"/>
          <w:color w:val="333333"/>
          <w:kern w:val="0"/>
          <w:szCs w:val="21"/>
        </w:rPr>
      </w:pPr>
      <w:r w:rsidRPr="007668BE">
        <w:rPr>
          <w:rFonts w:ascii="宋体" w:eastAsia="宋体" w:hAnsi="宋体" w:cs="Tahoma" w:hint="eastAsia"/>
          <w:b/>
          <w:bCs/>
          <w:color w:val="333333"/>
          <w:kern w:val="0"/>
          <w:szCs w:val="21"/>
        </w:rPr>
        <w:t>2.5.2 继发性AGI：</w:t>
      </w:r>
      <w:r w:rsidRPr="007668BE">
        <w:rPr>
          <w:rFonts w:ascii="宋体" w:eastAsia="宋体" w:hAnsi="宋体" w:cs="Tahoma" w:hint="eastAsia"/>
          <w:color w:val="333333"/>
          <w:kern w:val="0"/>
          <w:szCs w:val="21"/>
        </w:rPr>
        <w:t>是机体对重症疾病反应的结果，无胃肠系统原发疾病（第二打击）。</w:t>
      </w:r>
    </w:p>
    <w:p w:rsidR="007668BE" w:rsidRPr="007668BE" w:rsidRDefault="007668BE" w:rsidP="007668BE">
      <w:pPr>
        <w:widowControl/>
        <w:spacing w:line="375" w:lineRule="atLeast"/>
        <w:jc w:val="left"/>
        <w:rPr>
          <w:rFonts w:ascii="Tahoma" w:eastAsia="宋体" w:hAnsi="Tahoma" w:cs="Tahoma"/>
          <w:color w:val="333333"/>
          <w:kern w:val="0"/>
          <w:szCs w:val="21"/>
        </w:rPr>
      </w:pPr>
      <w:r w:rsidRPr="007668BE">
        <w:rPr>
          <w:rFonts w:ascii="宋体" w:eastAsia="宋体" w:hAnsi="宋体" w:cs="Tahoma" w:hint="eastAsia"/>
          <w:color w:val="333333"/>
          <w:kern w:val="0"/>
          <w:szCs w:val="21"/>
        </w:rPr>
        <w:t>    基本原理：无胃肠道系统直接损伤</w:t>
      </w:r>
    </w:p>
    <w:p w:rsidR="007668BE" w:rsidRPr="007668BE" w:rsidRDefault="007668BE" w:rsidP="007668BE">
      <w:pPr>
        <w:widowControl/>
        <w:spacing w:line="375" w:lineRule="atLeast"/>
        <w:jc w:val="left"/>
        <w:rPr>
          <w:rFonts w:ascii="Tahoma" w:eastAsia="宋体" w:hAnsi="Tahoma" w:cs="Tahoma"/>
          <w:color w:val="333333"/>
          <w:kern w:val="0"/>
          <w:szCs w:val="21"/>
        </w:rPr>
      </w:pPr>
      <w:r w:rsidRPr="007668BE">
        <w:rPr>
          <w:rFonts w:ascii="宋体" w:eastAsia="宋体" w:hAnsi="宋体" w:cs="Tahoma" w:hint="eastAsia"/>
          <w:color w:val="333333"/>
          <w:kern w:val="0"/>
          <w:szCs w:val="21"/>
        </w:rPr>
        <w:t>    举例：发生于肺炎、心脏疾病、非腹部手术或创伤、心肺复苏后等。</w:t>
      </w:r>
    </w:p>
    <w:p w:rsidR="007668BE" w:rsidRPr="007668BE" w:rsidRDefault="007668BE" w:rsidP="007668BE">
      <w:pPr>
        <w:widowControl/>
        <w:spacing w:line="375" w:lineRule="atLeast"/>
        <w:jc w:val="left"/>
        <w:rPr>
          <w:rFonts w:ascii="Tahoma" w:eastAsia="宋体" w:hAnsi="Tahoma" w:cs="Tahoma"/>
          <w:color w:val="333333"/>
          <w:kern w:val="0"/>
          <w:szCs w:val="21"/>
        </w:rPr>
      </w:pPr>
      <w:r w:rsidRPr="007668BE">
        <w:rPr>
          <w:rFonts w:ascii="宋体" w:eastAsia="宋体" w:hAnsi="宋体" w:cs="Tahoma" w:hint="eastAsia"/>
          <w:b/>
          <w:bCs/>
          <w:color w:val="333333"/>
          <w:kern w:val="0"/>
          <w:szCs w:val="21"/>
        </w:rPr>
        <w:t>3.食物</w:t>
      </w:r>
      <w:proofErr w:type="gramStart"/>
      <w:r w:rsidRPr="007668BE">
        <w:rPr>
          <w:rFonts w:ascii="宋体" w:eastAsia="宋体" w:hAnsi="宋体" w:cs="Tahoma" w:hint="eastAsia"/>
          <w:b/>
          <w:bCs/>
          <w:color w:val="333333"/>
          <w:kern w:val="0"/>
          <w:szCs w:val="21"/>
        </w:rPr>
        <w:t>不</w:t>
      </w:r>
      <w:proofErr w:type="gramEnd"/>
      <w:r w:rsidRPr="007668BE">
        <w:rPr>
          <w:rFonts w:ascii="宋体" w:eastAsia="宋体" w:hAnsi="宋体" w:cs="Tahoma" w:hint="eastAsia"/>
          <w:b/>
          <w:bCs/>
          <w:color w:val="333333"/>
          <w:kern w:val="0"/>
          <w:szCs w:val="21"/>
        </w:rPr>
        <w:t>耐受综合症（feeding intolerance syndrome (FI) ）</w:t>
      </w:r>
    </w:p>
    <w:p w:rsidR="007668BE" w:rsidRPr="007668BE" w:rsidRDefault="007668BE" w:rsidP="007668BE">
      <w:pPr>
        <w:widowControl/>
        <w:spacing w:line="375" w:lineRule="atLeast"/>
        <w:ind w:firstLine="420"/>
        <w:jc w:val="left"/>
        <w:rPr>
          <w:rFonts w:ascii="Tahoma" w:eastAsia="宋体" w:hAnsi="Tahoma" w:cs="Tahoma"/>
          <w:color w:val="333333"/>
          <w:kern w:val="0"/>
          <w:szCs w:val="21"/>
        </w:rPr>
      </w:pPr>
      <w:r w:rsidRPr="007668BE">
        <w:rPr>
          <w:rFonts w:ascii="宋体" w:eastAsia="宋体" w:hAnsi="宋体" w:cs="Tahoma" w:hint="eastAsia"/>
          <w:color w:val="333333"/>
          <w:kern w:val="0"/>
          <w:szCs w:val="21"/>
        </w:rPr>
        <w:t>食物</w:t>
      </w:r>
      <w:proofErr w:type="gramStart"/>
      <w:r w:rsidRPr="007668BE">
        <w:rPr>
          <w:rFonts w:ascii="宋体" w:eastAsia="宋体" w:hAnsi="宋体" w:cs="Tahoma" w:hint="eastAsia"/>
          <w:color w:val="333333"/>
          <w:kern w:val="0"/>
          <w:szCs w:val="21"/>
        </w:rPr>
        <w:t>不</w:t>
      </w:r>
      <w:proofErr w:type="gramEnd"/>
      <w:r w:rsidRPr="007668BE">
        <w:rPr>
          <w:rFonts w:ascii="宋体" w:eastAsia="宋体" w:hAnsi="宋体" w:cs="Tahoma" w:hint="eastAsia"/>
          <w:color w:val="333333"/>
          <w:kern w:val="0"/>
          <w:szCs w:val="21"/>
        </w:rPr>
        <w:t>耐受综合征是指任何临床原因（呕吐、腹泻、胃肠道出血、肠</w:t>
      </w:r>
      <w:proofErr w:type="gramStart"/>
      <w:r w:rsidRPr="007668BE">
        <w:rPr>
          <w:rFonts w:ascii="宋体" w:eastAsia="宋体" w:hAnsi="宋体" w:cs="Tahoma" w:hint="eastAsia"/>
          <w:color w:val="333333"/>
          <w:kern w:val="0"/>
          <w:szCs w:val="21"/>
        </w:rPr>
        <w:t>瘘</w:t>
      </w:r>
      <w:proofErr w:type="gramEnd"/>
      <w:r w:rsidRPr="007668BE">
        <w:rPr>
          <w:rFonts w:ascii="宋体" w:eastAsia="宋体" w:hAnsi="宋体" w:cs="Tahoma" w:hint="eastAsia"/>
          <w:color w:val="333333"/>
          <w:kern w:val="0"/>
          <w:szCs w:val="21"/>
        </w:rPr>
        <w:t>等）引起的肠内营养</w:t>
      </w:r>
      <w:proofErr w:type="gramStart"/>
      <w:r w:rsidRPr="007668BE">
        <w:rPr>
          <w:rFonts w:ascii="宋体" w:eastAsia="宋体" w:hAnsi="宋体" w:cs="Tahoma" w:hint="eastAsia"/>
          <w:color w:val="333333"/>
          <w:kern w:val="0"/>
          <w:szCs w:val="21"/>
        </w:rPr>
        <w:t>不</w:t>
      </w:r>
      <w:proofErr w:type="gramEnd"/>
      <w:r w:rsidRPr="007668BE">
        <w:rPr>
          <w:rFonts w:ascii="宋体" w:eastAsia="宋体" w:hAnsi="宋体" w:cs="Tahoma" w:hint="eastAsia"/>
          <w:color w:val="333333"/>
          <w:kern w:val="0"/>
          <w:szCs w:val="21"/>
        </w:rPr>
        <w:t>耐受的通用名词。</w:t>
      </w:r>
    </w:p>
    <w:p w:rsidR="007668BE" w:rsidRPr="007668BE" w:rsidRDefault="007668BE" w:rsidP="007668BE">
      <w:pPr>
        <w:widowControl/>
        <w:spacing w:line="375" w:lineRule="atLeast"/>
        <w:ind w:firstLine="420"/>
        <w:jc w:val="left"/>
        <w:rPr>
          <w:rFonts w:ascii="Tahoma" w:eastAsia="宋体" w:hAnsi="Tahoma" w:cs="Tahoma"/>
          <w:color w:val="333333"/>
          <w:kern w:val="0"/>
          <w:szCs w:val="21"/>
        </w:rPr>
      </w:pPr>
      <w:r w:rsidRPr="007668BE">
        <w:rPr>
          <w:rFonts w:ascii="宋体" w:eastAsia="宋体" w:hAnsi="宋体" w:cs="Tahoma" w:hint="eastAsia"/>
          <w:color w:val="333333"/>
          <w:kern w:val="0"/>
          <w:szCs w:val="21"/>
        </w:rPr>
        <w:t>基本原理：食物</w:t>
      </w:r>
      <w:proofErr w:type="gramStart"/>
      <w:r w:rsidRPr="007668BE">
        <w:rPr>
          <w:rFonts w:ascii="宋体" w:eastAsia="宋体" w:hAnsi="宋体" w:cs="Tahoma" w:hint="eastAsia"/>
          <w:color w:val="333333"/>
          <w:kern w:val="0"/>
          <w:szCs w:val="21"/>
        </w:rPr>
        <w:t>不</w:t>
      </w:r>
      <w:proofErr w:type="gramEnd"/>
      <w:r w:rsidRPr="007668BE">
        <w:rPr>
          <w:rFonts w:ascii="宋体" w:eastAsia="宋体" w:hAnsi="宋体" w:cs="Tahoma" w:hint="eastAsia"/>
          <w:color w:val="333333"/>
          <w:kern w:val="0"/>
          <w:szCs w:val="21"/>
        </w:rPr>
        <w:t>耐受综合征的诊断常基于复杂的临床评估，没有单独明确的症状或指标来定义FI。当经过72小时，20kcal/kg BW/day的能量供给目标不能由肠内营养途径实现，或者因任何临床原因停止肠内营养的，需考虑FI。如果因临床操作等原因暂停肠内营养，不认为发生FI。</w:t>
      </w:r>
      <w:r w:rsidRPr="007668BE">
        <w:rPr>
          <w:rFonts w:ascii="宋体" w:eastAsia="宋体" w:hAnsi="宋体" w:cs="Tahoma" w:hint="eastAsia"/>
          <w:color w:val="000000"/>
          <w:kern w:val="0"/>
          <w:szCs w:val="21"/>
        </w:rPr>
        <w:t>FI特殊情况</w:t>
      </w:r>
      <w:r w:rsidRPr="007668BE">
        <w:rPr>
          <w:rFonts w:ascii="宋体" w:eastAsia="宋体" w:hAnsi="宋体" w:cs="Tahoma" w:hint="eastAsia"/>
          <w:color w:val="333333"/>
          <w:kern w:val="0"/>
          <w:szCs w:val="21"/>
        </w:rPr>
        <w:t>：幽门后进食的患者对于FI的定义与经胃管进食者相同；如果病人因为腹腔间隔室综合症或者更换开腹的贴膜需外科干预，除非术后可以立即进行肠内营养，否则需考虑FI。</w:t>
      </w:r>
    </w:p>
    <w:p w:rsidR="007668BE" w:rsidRPr="007668BE" w:rsidRDefault="007668BE" w:rsidP="007668BE">
      <w:pPr>
        <w:widowControl/>
        <w:spacing w:line="375" w:lineRule="atLeast"/>
        <w:ind w:firstLine="420"/>
        <w:jc w:val="left"/>
        <w:rPr>
          <w:rFonts w:ascii="Tahoma" w:eastAsia="宋体" w:hAnsi="Tahoma" w:cs="Tahoma"/>
          <w:color w:val="333333"/>
          <w:kern w:val="0"/>
          <w:szCs w:val="21"/>
        </w:rPr>
      </w:pPr>
      <w:r w:rsidRPr="007668BE">
        <w:rPr>
          <w:rFonts w:ascii="宋体" w:eastAsia="宋体" w:hAnsi="宋体" w:cs="Tahoma" w:hint="eastAsia"/>
          <w:color w:val="333333"/>
          <w:kern w:val="0"/>
          <w:szCs w:val="21"/>
        </w:rPr>
        <w:t>处理：FI常需要临床干预来维持或重建胃肠道功能：限制使用损害肠动力药物、应用促动力药物和/或通便药物（</w:t>
      </w:r>
      <w:r w:rsidRPr="007668BE">
        <w:rPr>
          <w:rFonts w:ascii="宋体" w:eastAsia="宋体" w:hAnsi="宋体" w:cs="Tahoma" w:hint="eastAsia"/>
          <w:b/>
          <w:bCs/>
          <w:color w:val="333333"/>
          <w:kern w:val="0"/>
          <w:szCs w:val="21"/>
        </w:rPr>
        <w:t>grade1C</w:t>
      </w:r>
      <w:r w:rsidRPr="007668BE">
        <w:rPr>
          <w:rFonts w:ascii="宋体" w:eastAsia="宋体" w:hAnsi="宋体" w:cs="Tahoma" w:hint="eastAsia"/>
          <w:color w:val="333333"/>
          <w:kern w:val="0"/>
          <w:szCs w:val="21"/>
        </w:rPr>
        <w:t>），控制腹腔内压。尝试给予少量的肠内营养。FI者应给予补充肠外营养（</w:t>
      </w:r>
      <w:r w:rsidRPr="007668BE">
        <w:rPr>
          <w:rFonts w:ascii="宋体" w:eastAsia="宋体" w:hAnsi="宋体" w:cs="Tahoma" w:hint="eastAsia"/>
          <w:b/>
          <w:bCs/>
          <w:color w:val="333333"/>
          <w:kern w:val="0"/>
          <w:szCs w:val="21"/>
        </w:rPr>
        <w:t>grade 2D</w:t>
      </w:r>
      <w:r w:rsidRPr="007668BE">
        <w:rPr>
          <w:rFonts w:ascii="宋体" w:eastAsia="宋体" w:hAnsi="宋体" w:cs="Tahoma" w:hint="eastAsia"/>
          <w:color w:val="333333"/>
          <w:kern w:val="0"/>
          <w:szCs w:val="21"/>
        </w:rPr>
        <w:t>）。目前数据显示：延迟1周的肠外营养与早期肠外营养相比，可以促进病情恢复（</w:t>
      </w:r>
      <w:r w:rsidRPr="007668BE">
        <w:rPr>
          <w:rFonts w:ascii="宋体" w:eastAsia="宋体" w:hAnsi="宋体" w:cs="Tahoma" w:hint="eastAsia"/>
          <w:b/>
          <w:bCs/>
          <w:color w:val="333333"/>
          <w:kern w:val="0"/>
          <w:szCs w:val="21"/>
        </w:rPr>
        <w:t>grade 2B</w:t>
      </w:r>
      <w:r w:rsidRPr="007668BE">
        <w:rPr>
          <w:rFonts w:ascii="宋体" w:eastAsia="宋体" w:hAnsi="宋体" w:cs="Tahoma" w:hint="eastAsia"/>
          <w:color w:val="333333"/>
          <w:kern w:val="0"/>
          <w:szCs w:val="21"/>
        </w:rPr>
        <w:t>）。</w:t>
      </w:r>
    </w:p>
    <w:p w:rsidR="007668BE" w:rsidRPr="007668BE" w:rsidRDefault="007668BE" w:rsidP="007668BE">
      <w:pPr>
        <w:widowControl/>
        <w:spacing w:line="375" w:lineRule="atLeast"/>
        <w:jc w:val="left"/>
        <w:rPr>
          <w:rFonts w:ascii="Tahoma" w:eastAsia="宋体" w:hAnsi="Tahoma" w:cs="Tahoma"/>
          <w:color w:val="333333"/>
          <w:kern w:val="0"/>
          <w:szCs w:val="21"/>
        </w:rPr>
      </w:pPr>
      <w:r w:rsidRPr="007668BE">
        <w:rPr>
          <w:rFonts w:ascii="宋体" w:eastAsia="宋体" w:hAnsi="宋体" w:cs="Tahoma" w:hint="eastAsia"/>
          <w:b/>
          <w:bCs/>
          <w:color w:val="333333"/>
          <w:kern w:val="0"/>
          <w:szCs w:val="21"/>
        </w:rPr>
        <w:t>4.腹腔内高压（IAH）</w:t>
      </w:r>
    </w:p>
    <w:p w:rsidR="007668BE" w:rsidRPr="007668BE" w:rsidRDefault="007668BE" w:rsidP="007668BE">
      <w:pPr>
        <w:widowControl/>
        <w:spacing w:line="375" w:lineRule="atLeast"/>
        <w:jc w:val="left"/>
        <w:rPr>
          <w:rFonts w:ascii="Tahoma" w:eastAsia="宋体" w:hAnsi="Tahoma" w:cs="Tahoma"/>
          <w:color w:val="333333"/>
          <w:kern w:val="0"/>
          <w:szCs w:val="21"/>
        </w:rPr>
      </w:pPr>
      <w:r w:rsidRPr="007668BE">
        <w:rPr>
          <w:rFonts w:ascii="宋体" w:eastAsia="宋体" w:hAnsi="宋体" w:cs="Tahoma" w:hint="eastAsia"/>
          <w:b/>
          <w:bCs/>
          <w:color w:val="333333"/>
          <w:kern w:val="0"/>
          <w:szCs w:val="21"/>
        </w:rPr>
        <w:t>4.1  腹腔内高压：</w:t>
      </w:r>
      <w:r w:rsidRPr="007668BE">
        <w:rPr>
          <w:rFonts w:ascii="宋体" w:eastAsia="宋体" w:hAnsi="宋体" w:cs="Tahoma" w:hint="eastAsia"/>
          <w:color w:val="333333"/>
          <w:kern w:val="0"/>
          <w:szCs w:val="21"/>
        </w:rPr>
        <w:t>指6小时内至少两次测量IAP≥12mmHg。</w:t>
      </w:r>
    </w:p>
    <w:p w:rsidR="007668BE" w:rsidRPr="007668BE" w:rsidRDefault="007668BE" w:rsidP="007668BE">
      <w:pPr>
        <w:widowControl/>
        <w:spacing w:line="375" w:lineRule="atLeast"/>
        <w:ind w:firstLine="420"/>
        <w:jc w:val="left"/>
        <w:rPr>
          <w:rFonts w:ascii="Tahoma" w:eastAsia="宋体" w:hAnsi="Tahoma" w:cs="Tahoma"/>
          <w:color w:val="333333"/>
          <w:kern w:val="0"/>
          <w:szCs w:val="21"/>
        </w:rPr>
      </w:pPr>
      <w:r w:rsidRPr="007668BE">
        <w:rPr>
          <w:rFonts w:ascii="宋体" w:eastAsia="宋体" w:hAnsi="宋体" w:cs="Tahoma" w:hint="eastAsia"/>
          <w:color w:val="333333"/>
          <w:kern w:val="0"/>
          <w:szCs w:val="21"/>
        </w:rPr>
        <w:t>基本原理：正常</w:t>
      </w:r>
      <w:proofErr w:type="gramStart"/>
      <w:r w:rsidRPr="007668BE">
        <w:rPr>
          <w:rFonts w:ascii="宋体" w:eastAsia="宋体" w:hAnsi="宋体" w:cs="Tahoma" w:hint="eastAsia"/>
          <w:color w:val="333333"/>
          <w:kern w:val="0"/>
          <w:szCs w:val="21"/>
        </w:rPr>
        <w:t>腹</w:t>
      </w:r>
      <w:proofErr w:type="gramEnd"/>
      <w:r w:rsidRPr="007668BE">
        <w:rPr>
          <w:rFonts w:ascii="宋体" w:eastAsia="宋体" w:hAnsi="宋体" w:cs="Tahoma" w:hint="eastAsia"/>
          <w:color w:val="333333"/>
          <w:kern w:val="0"/>
          <w:szCs w:val="21"/>
        </w:rPr>
        <w:t>内压5-7mmHg。</w:t>
      </w:r>
      <w:proofErr w:type="gramStart"/>
      <w:r w:rsidRPr="007668BE">
        <w:rPr>
          <w:rFonts w:ascii="宋体" w:eastAsia="宋体" w:hAnsi="宋体" w:cs="Tahoma" w:hint="eastAsia"/>
          <w:color w:val="333333"/>
          <w:kern w:val="0"/>
          <w:szCs w:val="21"/>
        </w:rPr>
        <w:t>腹</w:t>
      </w:r>
      <w:proofErr w:type="gramEnd"/>
      <w:r w:rsidRPr="007668BE">
        <w:rPr>
          <w:rFonts w:ascii="宋体" w:eastAsia="宋体" w:hAnsi="宋体" w:cs="Tahoma" w:hint="eastAsia"/>
          <w:color w:val="333333"/>
          <w:kern w:val="0"/>
          <w:szCs w:val="21"/>
        </w:rPr>
        <w:t>内压存在固有的变化和波动。当一天中IAP至少4次的测量的平均值不低于12mmHg，同样需考虑IAH。</w:t>
      </w:r>
    </w:p>
    <w:p w:rsidR="007668BE" w:rsidRPr="007668BE" w:rsidRDefault="007668BE" w:rsidP="007668BE">
      <w:pPr>
        <w:widowControl/>
        <w:spacing w:line="375" w:lineRule="atLeast"/>
        <w:ind w:firstLine="420"/>
        <w:jc w:val="left"/>
        <w:rPr>
          <w:rFonts w:ascii="Tahoma" w:eastAsia="宋体" w:hAnsi="Tahoma" w:cs="Tahoma"/>
          <w:color w:val="333333"/>
          <w:kern w:val="0"/>
          <w:szCs w:val="21"/>
        </w:rPr>
      </w:pPr>
      <w:r w:rsidRPr="007668BE">
        <w:rPr>
          <w:rFonts w:ascii="宋体" w:eastAsia="宋体" w:hAnsi="宋体" w:cs="Tahoma" w:hint="eastAsia"/>
          <w:color w:val="333333"/>
          <w:kern w:val="0"/>
          <w:szCs w:val="21"/>
        </w:rPr>
        <w:t>处理：动态监测液体复苏，避免过度复苏（</w:t>
      </w:r>
      <w:r w:rsidRPr="007668BE">
        <w:rPr>
          <w:rFonts w:ascii="宋体" w:eastAsia="宋体" w:hAnsi="宋体" w:cs="Tahoma" w:hint="eastAsia"/>
          <w:b/>
          <w:bCs/>
          <w:color w:val="333333"/>
          <w:kern w:val="0"/>
          <w:szCs w:val="21"/>
        </w:rPr>
        <w:t>grade1C</w:t>
      </w:r>
      <w:r w:rsidRPr="007668BE">
        <w:rPr>
          <w:rFonts w:ascii="宋体" w:eastAsia="宋体" w:hAnsi="宋体" w:cs="Tahoma" w:hint="eastAsia"/>
          <w:color w:val="333333"/>
          <w:kern w:val="0"/>
          <w:szCs w:val="21"/>
        </w:rPr>
        <w:t>）。对于原发IAH术后患者，持续的胸椎硬膜外镇痛可以降低IAP（</w:t>
      </w:r>
      <w:r w:rsidRPr="007668BE">
        <w:rPr>
          <w:rFonts w:ascii="宋体" w:eastAsia="宋体" w:hAnsi="宋体" w:cs="Tahoma" w:hint="eastAsia"/>
          <w:b/>
          <w:bCs/>
          <w:color w:val="333333"/>
          <w:kern w:val="0"/>
          <w:szCs w:val="21"/>
        </w:rPr>
        <w:t>grade 2B</w:t>
      </w:r>
      <w:r w:rsidRPr="007668BE">
        <w:rPr>
          <w:rFonts w:ascii="宋体" w:eastAsia="宋体" w:hAnsi="宋体" w:cs="Tahoma" w:hint="eastAsia"/>
          <w:color w:val="333333"/>
          <w:kern w:val="0"/>
          <w:szCs w:val="21"/>
        </w:rPr>
        <w:t>）。建议使用</w:t>
      </w:r>
      <w:proofErr w:type="gramStart"/>
      <w:r w:rsidRPr="007668BE">
        <w:rPr>
          <w:rFonts w:ascii="宋体" w:eastAsia="宋体" w:hAnsi="宋体" w:cs="Tahoma" w:hint="eastAsia"/>
          <w:color w:val="333333"/>
          <w:kern w:val="0"/>
          <w:szCs w:val="21"/>
        </w:rPr>
        <w:t>鼻</w:t>
      </w:r>
      <w:proofErr w:type="gramEnd"/>
      <w:r w:rsidRPr="007668BE">
        <w:rPr>
          <w:rFonts w:ascii="宋体" w:eastAsia="宋体" w:hAnsi="宋体" w:cs="Tahoma" w:hint="eastAsia"/>
          <w:color w:val="333333"/>
          <w:kern w:val="0"/>
          <w:szCs w:val="21"/>
        </w:rPr>
        <w:t>胃管/结肠减压方法，用于排出胃肠道的内容物（</w:t>
      </w:r>
      <w:r w:rsidRPr="007668BE">
        <w:rPr>
          <w:rFonts w:ascii="宋体" w:eastAsia="宋体" w:hAnsi="宋体" w:cs="Tahoma" w:hint="eastAsia"/>
          <w:b/>
          <w:bCs/>
          <w:color w:val="333333"/>
          <w:kern w:val="0"/>
          <w:szCs w:val="21"/>
        </w:rPr>
        <w:t>grade 2D</w:t>
      </w:r>
      <w:r w:rsidRPr="007668BE">
        <w:rPr>
          <w:rFonts w:ascii="宋体" w:eastAsia="宋体" w:hAnsi="宋体" w:cs="Tahoma" w:hint="eastAsia"/>
          <w:color w:val="333333"/>
          <w:kern w:val="0"/>
          <w:szCs w:val="21"/>
        </w:rPr>
        <w:t>）。腹腔积液患者，推荐使用经皮管道引流减压（</w:t>
      </w:r>
      <w:r w:rsidRPr="007668BE">
        <w:rPr>
          <w:rFonts w:ascii="宋体" w:eastAsia="宋体" w:hAnsi="宋体" w:cs="Tahoma" w:hint="eastAsia"/>
          <w:b/>
          <w:bCs/>
          <w:color w:val="333333"/>
          <w:kern w:val="0"/>
          <w:szCs w:val="21"/>
        </w:rPr>
        <w:t>grade1C</w:t>
      </w:r>
      <w:r w:rsidRPr="007668BE">
        <w:rPr>
          <w:rFonts w:ascii="宋体" w:eastAsia="宋体" w:hAnsi="宋体" w:cs="Tahoma" w:hint="eastAsia"/>
          <w:color w:val="333333"/>
          <w:kern w:val="0"/>
          <w:szCs w:val="21"/>
        </w:rPr>
        <w:t>）。床头抬高超过20°是IAH发展的额外危险因素（</w:t>
      </w:r>
      <w:r w:rsidRPr="007668BE">
        <w:rPr>
          <w:rFonts w:ascii="宋体" w:eastAsia="宋体" w:hAnsi="宋体" w:cs="Tahoma" w:hint="eastAsia"/>
          <w:b/>
          <w:bCs/>
          <w:color w:val="333333"/>
          <w:kern w:val="0"/>
          <w:szCs w:val="21"/>
        </w:rPr>
        <w:t>grade2C</w:t>
      </w:r>
      <w:r w:rsidRPr="007668BE">
        <w:rPr>
          <w:rFonts w:ascii="宋体" w:eastAsia="宋体" w:hAnsi="宋体" w:cs="Tahoma" w:hint="eastAsia"/>
          <w:color w:val="333333"/>
          <w:kern w:val="0"/>
          <w:szCs w:val="21"/>
        </w:rPr>
        <w:t>）。</w:t>
      </w:r>
      <w:proofErr w:type="gramStart"/>
      <w:r w:rsidRPr="007668BE">
        <w:rPr>
          <w:rFonts w:ascii="宋体" w:eastAsia="宋体" w:hAnsi="宋体" w:cs="Tahoma" w:hint="eastAsia"/>
          <w:color w:val="333333"/>
          <w:kern w:val="0"/>
          <w:szCs w:val="21"/>
        </w:rPr>
        <w:t>肌松药</w:t>
      </w:r>
      <w:proofErr w:type="gramEnd"/>
      <w:r w:rsidRPr="007668BE">
        <w:rPr>
          <w:rFonts w:ascii="宋体" w:eastAsia="宋体" w:hAnsi="宋体" w:cs="Tahoma" w:hint="eastAsia"/>
          <w:color w:val="333333"/>
          <w:kern w:val="0"/>
          <w:szCs w:val="21"/>
        </w:rPr>
        <w:t>可以降低IAP，但由于其过多的副作用，仅在特定的病人中使用（</w:t>
      </w:r>
      <w:r w:rsidRPr="007668BE">
        <w:rPr>
          <w:rFonts w:ascii="宋体" w:eastAsia="宋体" w:hAnsi="宋体" w:cs="Tahoma" w:hint="eastAsia"/>
          <w:b/>
          <w:bCs/>
          <w:color w:val="333333"/>
          <w:kern w:val="0"/>
          <w:szCs w:val="21"/>
        </w:rPr>
        <w:t>grade2C</w:t>
      </w:r>
      <w:r w:rsidRPr="007668BE">
        <w:rPr>
          <w:rFonts w:ascii="宋体" w:eastAsia="宋体" w:hAnsi="宋体" w:cs="Tahoma" w:hint="eastAsia"/>
          <w:color w:val="333333"/>
          <w:kern w:val="0"/>
          <w:szCs w:val="21"/>
        </w:rPr>
        <w:t>)</w:t>
      </w:r>
      <w:r w:rsidRPr="007668BE">
        <w:rPr>
          <w:rFonts w:ascii="宋体" w:eastAsia="宋体" w:hAnsi="宋体" w:cs="Tahoma" w:hint="eastAsia"/>
          <w:b/>
          <w:bCs/>
          <w:color w:val="333333"/>
          <w:kern w:val="0"/>
          <w:szCs w:val="21"/>
        </w:rPr>
        <w:t>。</w:t>
      </w:r>
    </w:p>
    <w:p w:rsidR="007668BE" w:rsidRPr="007668BE" w:rsidRDefault="007668BE" w:rsidP="007668BE">
      <w:pPr>
        <w:widowControl/>
        <w:spacing w:line="375" w:lineRule="atLeast"/>
        <w:jc w:val="left"/>
        <w:rPr>
          <w:rFonts w:ascii="Tahoma" w:eastAsia="宋体" w:hAnsi="Tahoma" w:cs="Tahoma"/>
          <w:color w:val="333333"/>
          <w:kern w:val="0"/>
          <w:szCs w:val="21"/>
        </w:rPr>
      </w:pPr>
      <w:r w:rsidRPr="007668BE">
        <w:rPr>
          <w:rFonts w:ascii="宋体" w:eastAsia="宋体" w:hAnsi="宋体" w:cs="Tahoma" w:hint="eastAsia"/>
          <w:b/>
          <w:bCs/>
          <w:color w:val="333333"/>
          <w:kern w:val="0"/>
          <w:szCs w:val="21"/>
        </w:rPr>
        <w:t>4.2  腹腔间隔室综合症（ACS）</w:t>
      </w:r>
      <w:r w:rsidRPr="007668BE">
        <w:rPr>
          <w:rFonts w:ascii="宋体" w:eastAsia="宋体" w:hAnsi="宋体" w:cs="Tahoma" w:hint="eastAsia"/>
          <w:color w:val="333333"/>
          <w:kern w:val="0"/>
          <w:szCs w:val="21"/>
        </w:rPr>
        <w:t>：指腹内压持续增高，6小时内至少两次</w:t>
      </w:r>
      <w:proofErr w:type="gramStart"/>
      <w:r w:rsidRPr="007668BE">
        <w:rPr>
          <w:rFonts w:ascii="宋体" w:eastAsia="宋体" w:hAnsi="宋体" w:cs="Tahoma" w:hint="eastAsia"/>
          <w:color w:val="333333"/>
          <w:kern w:val="0"/>
          <w:szCs w:val="21"/>
        </w:rPr>
        <w:t>腹</w:t>
      </w:r>
      <w:proofErr w:type="gramEnd"/>
      <w:r w:rsidRPr="007668BE">
        <w:rPr>
          <w:rFonts w:ascii="宋体" w:eastAsia="宋体" w:hAnsi="宋体" w:cs="Tahoma" w:hint="eastAsia"/>
          <w:color w:val="333333"/>
          <w:kern w:val="0"/>
          <w:szCs w:val="21"/>
        </w:rPr>
        <w:t>内压测量均超过20mmHg，并出现新的器官功能障碍。</w:t>
      </w:r>
    </w:p>
    <w:p w:rsidR="007668BE" w:rsidRPr="007668BE" w:rsidRDefault="007668BE" w:rsidP="007668BE">
      <w:pPr>
        <w:widowControl/>
        <w:spacing w:line="375" w:lineRule="atLeast"/>
        <w:jc w:val="left"/>
        <w:rPr>
          <w:rFonts w:ascii="Tahoma" w:eastAsia="宋体" w:hAnsi="Tahoma" w:cs="Tahoma"/>
          <w:color w:val="333333"/>
          <w:kern w:val="0"/>
          <w:szCs w:val="21"/>
        </w:rPr>
      </w:pPr>
      <w:r w:rsidRPr="007668BE">
        <w:rPr>
          <w:rFonts w:ascii="宋体" w:eastAsia="宋体" w:hAnsi="宋体" w:cs="Tahoma" w:hint="eastAsia"/>
          <w:color w:val="333333"/>
          <w:kern w:val="0"/>
          <w:szCs w:val="21"/>
        </w:rPr>
        <w:t>    处理：尽管外科减压是治疗ACS唯一确切的处理措施，但其适应症和手术时机的选择仍然存在争议。对于保守治疗无效的ACS患者，推荐外科减压作为抢救生命的重要措施（</w:t>
      </w:r>
      <w:r w:rsidRPr="007668BE">
        <w:rPr>
          <w:rFonts w:ascii="宋体" w:eastAsia="宋体" w:hAnsi="宋体" w:cs="Tahoma" w:hint="eastAsia"/>
          <w:b/>
          <w:bCs/>
          <w:color w:val="333333"/>
          <w:kern w:val="0"/>
          <w:szCs w:val="21"/>
        </w:rPr>
        <w:t>grade 1D</w:t>
      </w:r>
      <w:r w:rsidRPr="007668BE">
        <w:rPr>
          <w:rFonts w:ascii="宋体" w:eastAsia="宋体" w:hAnsi="宋体" w:cs="Tahoma" w:hint="eastAsia"/>
          <w:color w:val="333333"/>
          <w:kern w:val="0"/>
          <w:szCs w:val="21"/>
        </w:rPr>
        <w:t>）。对于存在多个IAH/ACS危险因素患者，在进行剖腹手术时，可以给予预防性减压措施（</w:t>
      </w:r>
      <w:r w:rsidRPr="007668BE">
        <w:rPr>
          <w:rFonts w:ascii="宋体" w:eastAsia="宋体" w:hAnsi="宋体" w:cs="Tahoma" w:hint="eastAsia"/>
          <w:b/>
          <w:bCs/>
          <w:color w:val="333333"/>
          <w:kern w:val="0"/>
          <w:szCs w:val="21"/>
        </w:rPr>
        <w:t>grade 1D</w:t>
      </w:r>
      <w:r w:rsidRPr="007668BE">
        <w:rPr>
          <w:rFonts w:ascii="宋体" w:eastAsia="宋体" w:hAnsi="宋体" w:cs="Tahoma" w:hint="eastAsia"/>
          <w:color w:val="333333"/>
          <w:kern w:val="0"/>
          <w:szCs w:val="21"/>
        </w:rPr>
        <w:t>）。在大多数严重的腹主动脉瘤破裂或腹部创伤患者，可以不关腹，使用人工膜覆盖，避免ACS进一步发展（</w:t>
      </w:r>
      <w:r w:rsidRPr="007668BE">
        <w:rPr>
          <w:rFonts w:ascii="宋体" w:eastAsia="宋体" w:hAnsi="宋体" w:cs="Tahoma" w:hint="eastAsia"/>
          <w:b/>
          <w:bCs/>
          <w:color w:val="333333"/>
          <w:kern w:val="0"/>
          <w:szCs w:val="21"/>
        </w:rPr>
        <w:t>grade1C</w:t>
      </w:r>
      <w:r w:rsidRPr="007668BE">
        <w:rPr>
          <w:rFonts w:ascii="宋体" w:eastAsia="宋体" w:hAnsi="宋体" w:cs="Tahoma" w:hint="eastAsia"/>
          <w:color w:val="333333"/>
          <w:kern w:val="0"/>
          <w:szCs w:val="21"/>
        </w:rPr>
        <w:t>）。</w:t>
      </w:r>
    </w:p>
    <w:p w:rsidR="007668BE" w:rsidRPr="007668BE" w:rsidRDefault="007668BE" w:rsidP="007668BE">
      <w:pPr>
        <w:widowControl/>
        <w:spacing w:line="375" w:lineRule="atLeast"/>
        <w:jc w:val="left"/>
        <w:rPr>
          <w:rFonts w:ascii="Tahoma" w:eastAsia="宋体" w:hAnsi="Tahoma" w:cs="Tahoma"/>
          <w:color w:val="333333"/>
          <w:kern w:val="0"/>
          <w:szCs w:val="21"/>
        </w:rPr>
      </w:pPr>
      <w:r w:rsidRPr="007668BE">
        <w:rPr>
          <w:rFonts w:ascii="宋体" w:eastAsia="宋体" w:hAnsi="宋体" w:cs="Tahoma" w:hint="eastAsia"/>
          <w:b/>
          <w:bCs/>
          <w:color w:val="333333"/>
          <w:kern w:val="0"/>
          <w:szCs w:val="21"/>
        </w:rPr>
        <w:t>5.胃肠道症状</w:t>
      </w:r>
    </w:p>
    <w:p w:rsidR="007668BE" w:rsidRPr="007668BE" w:rsidRDefault="007668BE" w:rsidP="007668BE">
      <w:pPr>
        <w:widowControl/>
        <w:spacing w:line="375" w:lineRule="atLeast"/>
        <w:jc w:val="left"/>
        <w:rPr>
          <w:rFonts w:ascii="Tahoma" w:eastAsia="宋体" w:hAnsi="Tahoma" w:cs="Tahoma"/>
          <w:color w:val="333333"/>
          <w:kern w:val="0"/>
          <w:szCs w:val="21"/>
        </w:rPr>
      </w:pPr>
      <w:r w:rsidRPr="007668BE">
        <w:rPr>
          <w:rFonts w:ascii="宋体" w:eastAsia="宋体" w:hAnsi="宋体" w:cs="Tahoma" w:hint="eastAsia"/>
          <w:b/>
          <w:bCs/>
          <w:color w:val="333333"/>
          <w:kern w:val="0"/>
          <w:szCs w:val="21"/>
        </w:rPr>
        <w:t>5.1  呕吐</w:t>
      </w:r>
    </w:p>
    <w:p w:rsidR="007668BE" w:rsidRPr="007668BE" w:rsidRDefault="007668BE" w:rsidP="007668BE">
      <w:pPr>
        <w:widowControl/>
        <w:spacing w:line="375" w:lineRule="atLeast"/>
        <w:ind w:firstLine="435"/>
        <w:jc w:val="left"/>
        <w:rPr>
          <w:rFonts w:ascii="Tahoma" w:eastAsia="宋体" w:hAnsi="Tahoma" w:cs="Tahoma"/>
          <w:color w:val="333333"/>
          <w:kern w:val="0"/>
          <w:szCs w:val="21"/>
        </w:rPr>
      </w:pPr>
      <w:r w:rsidRPr="007668BE">
        <w:rPr>
          <w:rFonts w:ascii="宋体" w:eastAsia="宋体" w:hAnsi="宋体" w:cs="Tahoma" w:hint="eastAsia"/>
          <w:color w:val="333333"/>
          <w:kern w:val="0"/>
          <w:szCs w:val="21"/>
        </w:rPr>
        <w:lastRenderedPageBreak/>
        <w:t>基本原理：</w:t>
      </w:r>
      <w:proofErr w:type="gramStart"/>
      <w:r w:rsidRPr="007668BE">
        <w:rPr>
          <w:rFonts w:ascii="宋体" w:eastAsia="宋体" w:hAnsi="宋体" w:cs="Tahoma" w:hint="eastAsia"/>
          <w:color w:val="333333"/>
          <w:kern w:val="0"/>
          <w:szCs w:val="21"/>
        </w:rPr>
        <w:t>呕吐指</w:t>
      </w:r>
      <w:proofErr w:type="gramEnd"/>
      <w:r w:rsidRPr="007668BE">
        <w:rPr>
          <w:rFonts w:ascii="宋体" w:eastAsia="宋体" w:hAnsi="宋体" w:cs="Tahoma" w:hint="eastAsia"/>
          <w:color w:val="333333"/>
          <w:kern w:val="0"/>
          <w:szCs w:val="21"/>
        </w:rPr>
        <w:t>由于胃肠道和胸腹壁肌肉收缩引起的胃肠道内容物经口排出。与返流不同，返流是胃内容物在无作用力情况下返流至口腔。由于对于ICU患者无法鉴别是否发生上述作用力过程，因此通常将返流和呕吐一起进行评估。</w:t>
      </w:r>
    </w:p>
    <w:p w:rsidR="007668BE" w:rsidRPr="007668BE" w:rsidRDefault="007668BE" w:rsidP="007668BE">
      <w:pPr>
        <w:widowControl/>
        <w:spacing w:line="375" w:lineRule="atLeast"/>
        <w:ind w:firstLine="420"/>
        <w:jc w:val="left"/>
        <w:rPr>
          <w:rFonts w:ascii="Tahoma" w:eastAsia="宋体" w:hAnsi="Tahoma" w:cs="Tahoma"/>
          <w:color w:val="333333"/>
          <w:kern w:val="0"/>
          <w:szCs w:val="21"/>
        </w:rPr>
      </w:pPr>
      <w:r w:rsidRPr="007668BE">
        <w:rPr>
          <w:rFonts w:ascii="宋体" w:eastAsia="宋体" w:hAnsi="宋体" w:cs="Tahoma" w:hint="eastAsia"/>
          <w:color w:val="333333"/>
          <w:kern w:val="0"/>
          <w:szCs w:val="21"/>
        </w:rPr>
        <w:t>处理：可以借鉴预防和处理术后恶心呕吐的指南，但暂时尚无针对ICU机械通气患者呕吐的处理指南。</w:t>
      </w:r>
    </w:p>
    <w:p w:rsidR="007668BE" w:rsidRPr="007668BE" w:rsidRDefault="007668BE" w:rsidP="007668BE">
      <w:pPr>
        <w:widowControl/>
        <w:spacing w:line="375" w:lineRule="atLeast"/>
        <w:jc w:val="left"/>
        <w:rPr>
          <w:rFonts w:ascii="Tahoma" w:eastAsia="宋体" w:hAnsi="Tahoma" w:cs="Tahoma"/>
          <w:color w:val="333333"/>
          <w:kern w:val="0"/>
          <w:szCs w:val="21"/>
        </w:rPr>
      </w:pPr>
      <w:r w:rsidRPr="007668BE">
        <w:rPr>
          <w:rFonts w:ascii="宋体" w:eastAsia="宋体" w:hAnsi="宋体" w:cs="Tahoma" w:hint="eastAsia"/>
          <w:b/>
          <w:bCs/>
          <w:color w:val="333333"/>
          <w:kern w:val="0"/>
          <w:szCs w:val="21"/>
        </w:rPr>
        <w:t xml:space="preserve">5.2胃潴留 </w:t>
      </w:r>
      <w:r w:rsidRPr="007668BE">
        <w:rPr>
          <w:rFonts w:ascii="宋体" w:eastAsia="宋体" w:hAnsi="宋体" w:cs="Tahoma" w:hint="eastAsia"/>
          <w:color w:val="333333"/>
          <w:kern w:val="0"/>
          <w:szCs w:val="21"/>
        </w:rPr>
        <w:t>单次胃液回抽超过200ml定义为大量胃潴留。</w:t>
      </w:r>
    </w:p>
    <w:p w:rsidR="007668BE" w:rsidRPr="007668BE" w:rsidRDefault="007668BE" w:rsidP="007668BE">
      <w:pPr>
        <w:widowControl/>
        <w:spacing w:line="375" w:lineRule="atLeast"/>
        <w:ind w:firstLine="420"/>
        <w:jc w:val="left"/>
        <w:rPr>
          <w:rFonts w:ascii="Tahoma" w:eastAsia="宋体" w:hAnsi="Tahoma" w:cs="Tahoma"/>
          <w:color w:val="333333"/>
          <w:kern w:val="0"/>
          <w:szCs w:val="21"/>
        </w:rPr>
      </w:pPr>
      <w:r w:rsidRPr="007668BE">
        <w:rPr>
          <w:rFonts w:ascii="宋体" w:eastAsia="宋体" w:hAnsi="宋体" w:cs="Tahoma" w:hint="eastAsia"/>
          <w:color w:val="333333"/>
          <w:kern w:val="0"/>
          <w:szCs w:val="21"/>
        </w:rPr>
        <w:t>基本原理：暂没有足够的科学证据或生理学依据来定义大量胃潴留的确切值，也没有标准的测量胃残留方法。当胃残留超过200ml时，需进行仔细的临床评估，但是仅仅单次残留量在200-500ml时不应该擅自停止肠内营养。尽管缺乏科学依据，欧洲重症医学协会腹部疾病工作组将24小时残留量超过1000ml作为异常胃排空的一项指征，需要给予特殊的关注。</w:t>
      </w:r>
    </w:p>
    <w:p w:rsidR="007668BE" w:rsidRPr="007668BE" w:rsidRDefault="007668BE" w:rsidP="007668BE">
      <w:pPr>
        <w:widowControl/>
        <w:spacing w:line="375" w:lineRule="atLeast"/>
        <w:ind w:firstLine="420"/>
        <w:jc w:val="left"/>
        <w:rPr>
          <w:rFonts w:ascii="Tahoma" w:eastAsia="宋体" w:hAnsi="Tahoma" w:cs="Tahoma"/>
          <w:color w:val="333333"/>
          <w:kern w:val="0"/>
          <w:szCs w:val="21"/>
        </w:rPr>
      </w:pPr>
      <w:r w:rsidRPr="007668BE">
        <w:rPr>
          <w:rFonts w:ascii="宋体" w:eastAsia="宋体" w:hAnsi="宋体" w:cs="Tahoma" w:hint="eastAsia"/>
          <w:color w:val="333333"/>
          <w:kern w:val="0"/>
          <w:szCs w:val="21"/>
        </w:rPr>
        <w:t>处理：推荐静脉使用胃复安和/或红霉素，不推荐使用西沙比利（</w:t>
      </w:r>
      <w:r w:rsidRPr="007668BE">
        <w:rPr>
          <w:rFonts w:ascii="宋体" w:eastAsia="宋体" w:hAnsi="宋体" w:cs="Tahoma" w:hint="eastAsia"/>
          <w:b/>
          <w:bCs/>
          <w:color w:val="333333"/>
          <w:kern w:val="0"/>
          <w:szCs w:val="21"/>
        </w:rPr>
        <w:t>grade 1B</w:t>
      </w:r>
      <w:r w:rsidRPr="007668BE">
        <w:rPr>
          <w:rFonts w:ascii="宋体" w:eastAsia="宋体" w:hAnsi="宋体" w:cs="Tahoma" w:hint="eastAsia"/>
          <w:color w:val="333333"/>
          <w:kern w:val="0"/>
          <w:szCs w:val="21"/>
        </w:rPr>
        <w:t>）。不推荐常规使用促动力药物（</w:t>
      </w:r>
      <w:r w:rsidRPr="007668BE">
        <w:rPr>
          <w:rFonts w:ascii="宋体" w:eastAsia="宋体" w:hAnsi="宋体" w:cs="Tahoma" w:hint="eastAsia"/>
          <w:b/>
          <w:bCs/>
          <w:color w:val="333333"/>
          <w:kern w:val="0"/>
          <w:szCs w:val="21"/>
        </w:rPr>
        <w:t>grade1A</w:t>
      </w:r>
      <w:r w:rsidRPr="007668BE">
        <w:rPr>
          <w:rFonts w:ascii="宋体" w:eastAsia="宋体" w:hAnsi="宋体" w:cs="Tahoma" w:hint="eastAsia"/>
          <w:color w:val="333333"/>
          <w:kern w:val="0"/>
          <w:szCs w:val="21"/>
        </w:rPr>
        <w:t>）</w:t>
      </w:r>
      <w:r w:rsidRPr="007668BE">
        <w:rPr>
          <w:rFonts w:ascii="宋体" w:eastAsia="宋体" w:hAnsi="宋体" w:cs="Tahoma" w:hint="eastAsia"/>
          <w:b/>
          <w:bCs/>
          <w:color w:val="333333"/>
          <w:kern w:val="0"/>
          <w:szCs w:val="21"/>
        </w:rPr>
        <w:t>。</w:t>
      </w:r>
      <w:r w:rsidRPr="007668BE">
        <w:rPr>
          <w:rFonts w:ascii="宋体" w:eastAsia="宋体" w:hAnsi="宋体" w:cs="Tahoma" w:hint="eastAsia"/>
          <w:color w:val="333333"/>
          <w:kern w:val="0"/>
          <w:szCs w:val="21"/>
        </w:rPr>
        <w:t>针灸刺激治疗有可能促进神经外科ICU患者胃排空的恢复（</w:t>
      </w:r>
      <w:r w:rsidRPr="007668BE">
        <w:rPr>
          <w:rFonts w:ascii="宋体" w:eastAsia="宋体" w:hAnsi="宋体" w:cs="Tahoma" w:hint="eastAsia"/>
          <w:b/>
          <w:bCs/>
          <w:color w:val="333333"/>
          <w:kern w:val="0"/>
          <w:szCs w:val="21"/>
        </w:rPr>
        <w:t>grade 2B</w:t>
      </w:r>
      <w:r w:rsidRPr="007668BE">
        <w:rPr>
          <w:rFonts w:ascii="宋体" w:eastAsia="宋体" w:hAnsi="宋体" w:cs="Tahoma" w:hint="eastAsia"/>
          <w:color w:val="333333"/>
          <w:kern w:val="0"/>
          <w:szCs w:val="21"/>
        </w:rPr>
        <w:t>）。尽可能避免或减少使用阿片类药物，降低镇静深度。如果单次残留超过500ml，建议暂停胃内营养，给予幽门后营养（</w:t>
      </w:r>
      <w:r w:rsidRPr="007668BE">
        <w:rPr>
          <w:rFonts w:ascii="宋体" w:eastAsia="宋体" w:hAnsi="宋体" w:cs="Tahoma" w:hint="eastAsia"/>
          <w:b/>
          <w:bCs/>
          <w:color w:val="333333"/>
          <w:kern w:val="0"/>
          <w:szCs w:val="21"/>
        </w:rPr>
        <w:t>grade 2D</w:t>
      </w:r>
      <w:r w:rsidRPr="007668BE">
        <w:rPr>
          <w:rFonts w:ascii="宋体" w:eastAsia="宋体" w:hAnsi="宋体" w:cs="Tahoma" w:hint="eastAsia"/>
          <w:color w:val="333333"/>
          <w:kern w:val="0"/>
          <w:szCs w:val="21"/>
        </w:rPr>
        <w:t>）</w:t>
      </w:r>
      <w:r w:rsidRPr="007668BE">
        <w:rPr>
          <w:rFonts w:ascii="宋体" w:eastAsia="宋体" w:hAnsi="宋体" w:cs="Tahoma" w:hint="eastAsia"/>
          <w:b/>
          <w:bCs/>
          <w:color w:val="333333"/>
          <w:kern w:val="0"/>
          <w:szCs w:val="21"/>
        </w:rPr>
        <w:t>。</w:t>
      </w:r>
    </w:p>
    <w:p w:rsidR="007668BE" w:rsidRPr="007668BE" w:rsidRDefault="007668BE" w:rsidP="007668BE">
      <w:pPr>
        <w:widowControl/>
        <w:spacing w:line="375" w:lineRule="atLeast"/>
        <w:jc w:val="left"/>
        <w:rPr>
          <w:rFonts w:ascii="Tahoma" w:eastAsia="宋体" w:hAnsi="Tahoma" w:cs="Tahoma"/>
          <w:color w:val="333333"/>
          <w:kern w:val="0"/>
          <w:szCs w:val="21"/>
        </w:rPr>
      </w:pPr>
      <w:r w:rsidRPr="007668BE">
        <w:rPr>
          <w:rFonts w:ascii="宋体" w:eastAsia="宋体" w:hAnsi="宋体" w:cs="Tahoma" w:hint="eastAsia"/>
          <w:b/>
          <w:bCs/>
          <w:color w:val="333333"/>
          <w:kern w:val="0"/>
          <w:szCs w:val="21"/>
        </w:rPr>
        <w:t xml:space="preserve">5.3腹泻 </w:t>
      </w:r>
      <w:r w:rsidRPr="007668BE">
        <w:rPr>
          <w:rFonts w:ascii="宋体" w:eastAsia="宋体" w:hAnsi="宋体" w:cs="Tahoma" w:hint="eastAsia"/>
          <w:color w:val="333333"/>
          <w:kern w:val="0"/>
          <w:szCs w:val="21"/>
        </w:rPr>
        <w:t> 每日解三次以上稀水样便，并且量大于200-250g/day（或超过250ml/day）。</w:t>
      </w:r>
    </w:p>
    <w:p w:rsidR="007668BE" w:rsidRPr="007668BE" w:rsidRDefault="007668BE" w:rsidP="007668BE">
      <w:pPr>
        <w:widowControl/>
        <w:spacing w:line="375" w:lineRule="atLeast"/>
        <w:ind w:firstLine="420"/>
        <w:jc w:val="left"/>
        <w:rPr>
          <w:rFonts w:ascii="Tahoma" w:eastAsia="宋体" w:hAnsi="Tahoma" w:cs="Tahoma"/>
          <w:color w:val="333333"/>
          <w:kern w:val="0"/>
          <w:szCs w:val="21"/>
        </w:rPr>
      </w:pPr>
      <w:r w:rsidRPr="007668BE">
        <w:rPr>
          <w:rFonts w:ascii="宋体" w:eastAsia="宋体" w:hAnsi="宋体" w:cs="Tahoma" w:hint="eastAsia"/>
          <w:color w:val="333333"/>
          <w:kern w:val="0"/>
          <w:szCs w:val="21"/>
        </w:rPr>
        <w:t>基本原理：正常大便频率为3次/周至3次/日。腹泻常区分为分泌性、渗透性、动力性和渗出性。而在ICU，建议将腹泻分为疾病相关性、食物/喂养相关性和药物相关性腹泻。</w:t>
      </w:r>
    </w:p>
    <w:p w:rsidR="007668BE" w:rsidRPr="007668BE" w:rsidRDefault="007668BE" w:rsidP="007668BE">
      <w:pPr>
        <w:widowControl/>
        <w:spacing w:line="375" w:lineRule="atLeast"/>
        <w:ind w:firstLine="420"/>
        <w:jc w:val="left"/>
        <w:rPr>
          <w:rFonts w:ascii="Tahoma" w:eastAsia="宋体" w:hAnsi="Tahoma" w:cs="Tahoma"/>
          <w:color w:val="333333"/>
          <w:kern w:val="0"/>
          <w:szCs w:val="21"/>
        </w:rPr>
      </w:pPr>
      <w:r w:rsidRPr="007668BE">
        <w:rPr>
          <w:rFonts w:ascii="宋体" w:eastAsia="宋体" w:hAnsi="宋体" w:cs="Tahoma" w:hint="eastAsia"/>
          <w:color w:val="333333"/>
          <w:kern w:val="0"/>
          <w:szCs w:val="21"/>
        </w:rPr>
        <w:t>处理：对症治疗——维持水电解质平衡、血流动力学稳定和保护组织器官（纠正低血容量防止肾功能损害）（</w:t>
      </w:r>
      <w:r w:rsidRPr="007668BE">
        <w:rPr>
          <w:rFonts w:ascii="宋体" w:eastAsia="宋体" w:hAnsi="宋体" w:cs="Tahoma" w:hint="eastAsia"/>
          <w:b/>
          <w:bCs/>
          <w:color w:val="333333"/>
          <w:kern w:val="0"/>
          <w:szCs w:val="21"/>
        </w:rPr>
        <w:t>grade 1D</w:t>
      </w:r>
      <w:r w:rsidRPr="007668BE">
        <w:rPr>
          <w:rFonts w:ascii="宋体" w:eastAsia="宋体" w:hAnsi="宋体" w:cs="Tahoma" w:hint="eastAsia"/>
          <w:color w:val="333333"/>
          <w:kern w:val="0"/>
          <w:szCs w:val="21"/>
        </w:rPr>
        <w:t>）。同时，积极寻找并尽可能终止（如轻泻剂、山梨醇、乳果糖、抗生素）或纠正（如吸收不良、炎性肠道疾病等）发病因素。重症患者发生喂养相关的腹泻时需减慢喂养速度、重新放置营养管或稀释营养配方。加入膳食纤维延长食物转运时间（</w:t>
      </w:r>
      <w:r w:rsidRPr="007668BE">
        <w:rPr>
          <w:rFonts w:ascii="宋体" w:eastAsia="宋体" w:hAnsi="宋体" w:cs="Tahoma" w:hint="eastAsia"/>
          <w:b/>
          <w:bCs/>
          <w:color w:val="333333"/>
          <w:kern w:val="0"/>
          <w:szCs w:val="21"/>
        </w:rPr>
        <w:t>grade1C</w:t>
      </w:r>
      <w:r w:rsidRPr="007668BE">
        <w:rPr>
          <w:rFonts w:ascii="宋体" w:eastAsia="宋体" w:hAnsi="宋体" w:cs="Tahoma" w:hint="eastAsia"/>
          <w:color w:val="333333"/>
          <w:kern w:val="0"/>
          <w:szCs w:val="21"/>
        </w:rPr>
        <w:t>）。严重或反复发作的难辨梭状杆菌引起的腹泻首选口服万古霉素，而非甲硝哒</w:t>
      </w:r>
      <w:proofErr w:type="gramStart"/>
      <w:r w:rsidRPr="007668BE">
        <w:rPr>
          <w:rFonts w:ascii="宋体" w:eastAsia="宋体" w:hAnsi="宋体" w:cs="Tahoma" w:hint="eastAsia"/>
          <w:color w:val="333333"/>
          <w:kern w:val="0"/>
          <w:szCs w:val="21"/>
        </w:rPr>
        <w:t>唑</w:t>
      </w:r>
      <w:proofErr w:type="gramEnd"/>
      <w:r w:rsidRPr="007668BE">
        <w:rPr>
          <w:rFonts w:ascii="宋体" w:eastAsia="宋体" w:hAnsi="宋体" w:cs="Tahoma" w:hint="eastAsia"/>
          <w:color w:val="333333"/>
          <w:kern w:val="0"/>
          <w:szCs w:val="21"/>
        </w:rPr>
        <w:t>（</w:t>
      </w:r>
      <w:r w:rsidRPr="007668BE">
        <w:rPr>
          <w:rFonts w:ascii="宋体" w:eastAsia="宋体" w:hAnsi="宋体" w:cs="Tahoma" w:hint="eastAsia"/>
          <w:b/>
          <w:bCs/>
          <w:color w:val="333333"/>
          <w:kern w:val="0"/>
          <w:szCs w:val="21"/>
        </w:rPr>
        <w:t>grade2C</w:t>
      </w:r>
      <w:r w:rsidRPr="007668BE">
        <w:rPr>
          <w:rFonts w:ascii="宋体" w:eastAsia="宋体" w:hAnsi="宋体" w:cs="Tahoma" w:hint="eastAsia"/>
          <w:color w:val="333333"/>
          <w:kern w:val="0"/>
          <w:szCs w:val="21"/>
        </w:rPr>
        <w:t>）。</w:t>
      </w:r>
    </w:p>
    <w:p w:rsidR="007668BE" w:rsidRPr="007668BE" w:rsidRDefault="007668BE" w:rsidP="007668BE">
      <w:pPr>
        <w:widowControl/>
        <w:spacing w:line="375" w:lineRule="atLeast"/>
        <w:jc w:val="left"/>
        <w:rPr>
          <w:rFonts w:ascii="Tahoma" w:eastAsia="宋体" w:hAnsi="Tahoma" w:cs="Tahoma"/>
          <w:color w:val="333333"/>
          <w:kern w:val="0"/>
          <w:szCs w:val="21"/>
        </w:rPr>
      </w:pPr>
      <w:r w:rsidRPr="007668BE">
        <w:rPr>
          <w:rFonts w:ascii="宋体" w:eastAsia="宋体" w:hAnsi="宋体" w:cs="Tahoma" w:hint="eastAsia"/>
          <w:b/>
          <w:bCs/>
          <w:color w:val="333333"/>
          <w:kern w:val="0"/>
          <w:szCs w:val="21"/>
        </w:rPr>
        <w:t xml:space="preserve">5.4胃肠道出血 </w:t>
      </w:r>
      <w:r w:rsidRPr="007668BE">
        <w:rPr>
          <w:rFonts w:ascii="宋体" w:eastAsia="宋体" w:hAnsi="宋体" w:cs="Tahoma" w:hint="eastAsia"/>
          <w:color w:val="333333"/>
          <w:kern w:val="0"/>
          <w:szCs w:val="21"/>
        </w:rPr>
        <w:t>指任何进入胃肠道内腔的出血，并经呕吐液、胃内容物或粪便等标本隐血试验证实。</w:t>
      </w:r>
    </w:p>
    <w:p w:rsidR="007668BE" w:rsidRPr="007668BE" w:rsidRDefault="007668BE" w:rsidP="007668BE">
      <w:pPr>
        <w:widowControl/>
        <w:spacing w:line="375" w:lineRule="atLeast"/>
        <w:ind w:firstLine="435"/>
        <w:jc w:val="left"/>
        <w:rPr>
          <w:rFonts w:ascii="Tahoma" w:eastAsia="宋体" w:hAnsi="Tahoma" w:cs="Tahoma"/>
          <w:color w:val="333333"/>
          <w:kern w:val="0"/>
          <w:szCs w:val="21"/>
        </w:rPr>
      </w:pPr>
      <w:r w:rsidRPr="007668BE">
        <w:rPr>
          <w:rFonts w:ascii="宋体" w:eastAsia="宋体" w:hAnsi="宋体" w:cs="Tahoma" w:hint="eastAsia"/>
          <w:color w:val="333333"/>
          <w:kern w:val="0"/>
          <w:szCs w:val="21"/>
        </w:rPr>
        <w:t>基本原理：大多数ICU患者均可发生无症状的、内镜检查阳性的胃肠道粘膜损伤。临床上5%-25%ICU患者可见明显出血，提示胃肠道粘膜损害严重。1.5%-4%机械通气患者发生严重消化道出血，导致血流动力学障碍或需要输血。</w:t>
      </w:r>
    </w:p>
    <w:p w:rsidR="007668BE" w:rsidRPr="007668BE" w:rsidRDefault="007668BE" w:rsidP="007668BE">
      <w:pPr>
        <w:widowControl/>
        <w:spacing w:line="375" w:lineRule="atLeast"/>
        <w:ind w:firstLine="420"/>
        <w:jc w:val="left"/>
        <w:rPr>
          <w:rFonts w:ascii="Tahoma" w:eastAsia="宋体" w:hAnsi="Tahoma" w:cs="Tahoma"/>
          <w:color w:val="333333"/>
          <w:kern w:val="0"/>
          <w:szCs w:val="21"/>
        </w:rPr>
      </w:pPr>
      <w:r w:rsidRPr="007668BE">
        <w:rPr>
          <w:rFonts w:ascii="宋体" w:eastAsia="宋体" w:hAnsi="宋体" w:cs="Tahoma" w:hint="eastAsia"/>
          <w:color w:val="333333"/>
          <w:kern w:val="0"/>
          <w:szCs w:val="21"/>
        </w:rPr>
        <w:t>处理：对于明显的胃肠道出血，血流动力学状态决定了治疗策略。伴有血流动力学障碍的出血，内镜检查可以明确诊断。但活动性和大量出血时，除了内镜检查，血管造影术是合适的选择（</w:t>
      </w:r>
      <w:r w:rsidRPr="007668BE">
        <w:rPr>
          <w:rFonts w:ascii="宋体" w:eastAsia="宋体" w:hAnsi="宋体" w:cs="Tahoma" w:hint="eastAsia"/>
          <w:b/>
          <w:bCs/>
          <w:color w:val="333333"/>
          <w:kern w:val="0"/>
          <w:szCs w:val="21"/>
        </w:rPr>
        <w:t>grade2C</w:t>
      </w:r>
      <w:r w:rsidRPr="007668BE">
        <w:rPr>
          <w:rFonts w:ascii="宋体" w:eastAsia="宋体" w:hAnsi="宋体" w:cs="Tahoma" w:hint="eastAsia"/>
          <w:color w:val="333333"/>
          <w:kern w:val="0"/>
          <w:szCs w:val="21"/>
        </w:rPr>
        <w:t>）。推荐早期（24小时之内）上消化道内镜检查（</w:t>
      </w:r>
      <w:r w:rsidRPr="007668BE">
        <w:rPr>
          <w:rFonts w:ascii="宋体" w:eastAsia="宋体" w:hAnsi="宋体" w:cs="Tahoma" w:hint="eastAsia"/>
          <w:b/>
          <w:bCs/>
          <w:color w:val="333333"/>
          <w:kern w:val="0"/>
          <w:szCs w:val="21"/>
        </w:rPr>
        <w:t>grade1A</w:t>
      </w:r>
      <w:r w:rsidRPr="007668BE">
        <w:rPr>
          <w:rFonts w:ascii="宋体" w:eastAsia="宋体" w:hAnsi="宋体" w:cs="Tahoma" w:hint="eastAsia"/>
          <w:color w:val="333333"/>
          <w:kern w:val="0"/>
          <w:szCs w:val="21"/>
        </w:rPr>
        <w:t>），而急性静脉曲张出血需要更紧急（12小时之内）的干预（</w:t>
      </w:r>
      <w:r w:rsidRPr="007668BE">
        <w:rPr>
          <w:rFonts w:ascii="宋体" w:eastAsia="宋体" w:hAnsi="宋体" w:cs="Tahoma" w:hint="eastAsia"/>
          <w:b/>
          <w:bCs/>
          <w:color w:val="333333"/>
          <w:kern w:val="0"/>
          <w:szCs w:val="21"/>
        </w:rPr>
        <w:t>grade2C</w:t>
      </w:r>
      <w:r w:rsidRPr="007668BE">
        <w:rPr>
          <w:rFonts w:ascii="宋体" w:eastAsia="宋体" w:hAnsi="宋体" w:cs="Tahoma" w:hint="eastAsia"/>
          <w:color w:val="333333"/>
          <w:kern w:val="0"/>
          <w:szCs w:val="21"/>
        </w:rPr>
        <w:t>）。联合使用肾上腺素和血管夹、热凝固术或注射组织硬化剂等方法（</w:t>
      </w:r>
      <w:r w:rsidRPr="007668BE">
        <w:rPr>
          <w:rFonts w:ascii="宋体" w:eastAsia="宋体" w:hAnsi="宋体" w:cs="Tahoma" w:hint="eastAsia"/>
          <w:b/>
          <w:bCs/>
          <w:color w:val="333333"/>
          <w:kern w:val="0"/>
          <w:szCs w:val="21"/>
        </w:rPr>
        <w:t>grade1A</w:t>
      </w:r>
      <w:r w:rsidRPr="007668BE">
        <w:rPr>
          <w:rFonts w:ascii="宋体" w:eastAsia="宋体" w:hAnsi="宋体" w:cs="Tahoma" w:hint="eastAsia"/>
          <w:color w:val="333333"/>
          <w:kern w:val="0"/>
          <w:szCs w:val="21"/>
        </w:rPr>
        <w:t>）。不推荐常规复查内镜，当再出血时，推荐复查内镜（</w:t>
      </w:r>
      <w:r w:rsidRPr="007668BE">
        <w:rPr>
          <w:rFonts w:ascii="宋体" w:eastAsia="宋体" w:hAnsi="宋体" w:cs="Tahoma" w:hint="eastAsia"/>
          <w:b/>
          <w:bCs/>
          <w:color w:val="333333"/>
          <w:kern w:val="0"/>
          <w:szCs w:val="21"/>
        </w:rPr>
        <w:t>grade1A</w:t>
      </w:r>
      <w:r w:rsidRPr="007668BE">
        <w:rPr>
          <w:rFonts w:ascii="宋体" w:eastAsia="宋体" w:hAnsi="宋体" w:cs="Tahoma" w:hint="eastAsia"/>
          <w:color w:val="333333"/>
          <w:kern w:val="0"/>
          <w:szCs w:val="21"/>
        </w:rPr>
        <w:t>）。上消化道内镜检查阴性的胃肠道出血，需进行结肠镜检</w:t>
      </w:r>
      <w:r w:rsidRPr="007668BE">
        <w:rPr>
          <w:rFonts w:ascii="宋体" w:eastAsia="宋体" w:hAnsi="宋体" w:cs="Tahoma" w:hint="eastAsia"/>
          <w:color w:val="333333"/>
          <w:kern w:val="0"/>
          <w:szCs w:val="21"/>
        </w:rPr>
        <w:lastRenderedPageBreak/>
        <w:t>查，而结肠镜亦阴性时，可使用内镜探查小肠（</w:t>
      </w:r>
      <w:r w:rsidRPr="007668BE">
        <w:rPr>
          <w:rFonts w:ascii="宋体" w:eastAsia="宋体" w:hAnsi="宋体" w:cs="Tahoma" w:hint="eastAsia"/>
          <w:b/>
          <w:bCs/>
          <w:color w:val="333333"/>
          <w:kern w:val="0"/>
          <w:szCs w:val="21"/>
        </w:rPr>
        <w:t>grade2C</w:t>
      </w:r>
      <w:r w:rsidRPr="007668BE">
        <w:rPr>
          <w:rFonts w:ascii="宋体" w:eastAsia="宋体" w:hAnsi="宋体" w:cs="Tahoma" w:hint="eastAsia"/>
          <w:color w:val="333333"/>
          <w:kern w:val="0"/>
          <w:szCs w:val="21"/>
        </w:rPr>
        <w:t>）。内镜检查阴性的活动性消化道出血，需考虑内镜手术或介入治疗（</w:t>
      </w:r>
      <w:r w:rsidRPr="007668BE">
        <w:rPr>
          <w:rFonts w:ascii="宋体" w:eastAsia="宋体" w:hAnsi="宋体" w:cs="Tahoma" w:hint="eastAsia"/>
          <w:b/>
          <w:bCs/>
          <w:color w:val="333333"/>
          <w:kern w:val="0"/>
          <w:szCs w:val="21"/>
        </w:rPr>
        <w:t>grade2C</w:t>
      </w:r>
      <w:r w:rsidRPr="007668BE">
        <w:rPr>
          <w:rFonts w:ascii="宋体" w:eastAsia="宋体" w:hAnsi="宋体" w:cs="Tahoma" w:hint="eastAsia"/>
          <w:color w:val="333333"/>
          <w:kern w:val="0"/>
          <w:szCs w:val="21"/>
        </w:rPr>
        <w:t>）。</w:t>
      </w:r>
    </w:p>
    <w:p w:rsidR="007668BE" w:rsidRPr="007668BE" w:rsidRDefault="007668BE" w:rsidP="007668BE">
      <w:pPr>
        <w:widowControl/>
        <w:spacing w:line="375" w:lineRule="atLeast"/>
        <w:jc w:val="left"/>
        <w:rPr>
          <w:rFonts w:ascii="Tahoma" w:eastAsia="宋体" w:hAnsi="Tahoma" w:cs="Tahoma"/>
          <w:color w:val="333333"/>
          <w:kern w:val="0"/>
          <w:szCs w:val="21"/>
        </w:rPr>
      </w:pPr>
      <w:r w:rsidRPr="007668BE">
        <w:rPr>
          <w:rFonts w:ascii="宋体" w:eastAsia="宋体" w:hAnsi="宋体" w:cs="Tahoma" w:hint="eastAsia"/>
          <w:b/>
          <w:bCs/>
          <w:color w:val="333333"/>
          <w:kern w:val="0"/>
          <w:szCs w:val="21"/>
        </w:rPr>
        <w:t>5.5下消化道麻痹</w:t>
      </w:r>
      <w:r w:rsidRPr="007668BE">
        <w:rPr>
          <w:rFonts w:ascii="宋体" w:eastAsia="宋体" w:hAnsi="宋体" w:cs="Tahoma" w:hint="eastAsia"/>
          <w:color w:val="333333"/>
          <w:kern w:val="0"/>
          <w:szCs w:val="21"/>
        </w:rPr>
        <w:t xml:space="preserve">（麻痹性肠梗阻） </w:t>
      </w:r>
      <w:proofErr w:type="gramStart"/>
      <w:r w:rsidRPr="007668BE">
        <w:rPr>
          <w:rFonts w:ascii="宋体" w:eastAsia="宋体" w:hAnsi="宋体" w:cs="Tahoma" w:hint="eastAsia"/>
          <w:color w:val="333333"/>
          <w:kern w:val="0"/>
          <w:szCs w:val="21"/>
        </w:rPr>
        <w:t>指肠蠕动</w:t>
      </w:r>
      <w:proofErr w:type="gramEnd"/>
      <w:r w:rsidRPr="007668BE">
        <w:rPr>
          <w:rFonts w:ascii="宋体" w:eastAsia="宋体" w:hAnsi="宋体" w:cs="Tahoma" w:hint="eastAsia"/>
          <w:color w:val="333333"/>
          <w:kern w:val="0"/>
          <w:szCs w:val="21"/>
        </w:rPr>
        <w:t>功能受损，导致粪便不能排出体外。临床症状包括至少三天肛门停止排便，肠鸣</w:t>
      </w:r>
      <w:proofErr w:type="gramStart"/>
      <w:r w:rsidRPr="007668BE">
        <w:rPr>
          <w:rFonts w:ascii="宋体" w:eastAsia="宋体" w:hAnsi="宋体" w:cs="Tahoma" w:hint="eastAsia"/>
          <w:color w:val="333333"/>
          <w:kern w:val="0"/>
          <w:szCs w:val="21"/>
        </w:rPr>
        <w:t>音存在</w:t>
      </w:r>
      <w:proofErr w:type="gramEnd"/>
      <w:r w:rsidRPr="007668BE">
        <w:rPr>
          <w:rFonts w:ascii="宋体" w:eastAsia="宋体" w:hAnsi="宋体" w:cs="Tahoma" w:hint="eastAsia"/>
          <w:color w:val="333333"/>
          <w:kern w:val="0"/>
          <w:szCs w:val="21"/>
        </w:rPr>
        <w:t>或消失，同时需排除机械性肠梗阻。</w:t>
      </w:r>
    </w:p>
    <w:p w:rsidR="007668BE" w:rsidRPr="007668BE" w:rsidRDefault="007668BE" w:rsidP="007668BE">
      <w:pPr>
        <w:widowControl/>
        <w:spacing w:line="375" w:lineRule="atLeast"/>
        <w:jc w:val="left"/>
        <w:rPr>
          <w:rFonts w:ascii="Tahoma" w:eastAsia="宋体" w:hAnsi="Tahoma" w:cs="Tahoma"/>
          <w:color w:val="333333"/>
          <w:kern w:val="0"/>
          <w:szCs w:val="21"/>
        </w:rPr>
      </w:pPr>
      <w:r w:rsidRPr="007668BE">
        <w:rPr>
          <w:rFonts w:ascii="宋体" w:eastAsia="宋体" w:hAnsi="宋体" w:cs="Tahoma" w:hint="eastAsia"/>
          <w:color w:val="333333"/>
          <w:kern w:val="0"/>
          <w:szCs w:val="21"/>
        </w:rPr>
        <w:t>    基本原理：在ICU之外的科室，便秘和顽固性便秘还包括不舒服的肠道蠕动、排便困难和疼痛等症状。而ICU患者无法表达上述症状，故建议使用“下消化道麻痹”这个概念。</w:t>
      </w:r>
    </w:p>
    <w:p w:rsidR="007668BE" w:rsidRPr="007668BE" w:rsidRDefault="007668BE" w:rsidP="007668BE">
      <w:pPr>
        <w:widowControl/>
        <w:spacing w:line="375" w:lineRule="atLeast"/>
        <w:jc w:val="left"/>
        <w:rPr>
          <w:rFonts w:ascii="Tahoma" w:eastAsia="宋体" w:hAnsi="Tahoma" w:cs="Tahoma"/>
          <w:color w:val="333333"/>
          <w:kern w:val="0"/>
          <w:szCs w:val="21"/>
        </w:rPr>
      </w:pPr>
      <w:r w:rsidRPr="007668BE">
        <w:rPr>
          <w:rFonts w:ascii="宋体" w:eastAsia="宋体" w:hAnsi="宋体" w:cs="Tahoma" w:hint="eastAsia"/>
          <w:color w:val="333333"/>
          <w:kern w:val="0"/>
          <w:szCs w:val="21"/>
        </w:rPr>
        <w:t>    处理：尽可能撤除减慢肠蠕动的药物（儿茶酚胺、镇静、阿片类药物）和纠正损害肠动力的因素（高血糖、低钾血症）（</w:t>
      </w:r>
      <w:r w:rsidRPr="007668BE">
        <w:rPr>
          <w:rFonts w:ascii="宋体" w:eastAsia="宋体" w:hAnsi="宋体" w:cs="Tahoma" w:hint="eastAsia"/>
          <w:b/>
          <w:bCs/>
          <w:color w:val="333333"/>
          <w:kern w:val="0"/>
          <w:szCs w:val="21"/>
        </w:rPr>
        <w:t>grade1C</w:t>
      </w:r>
      <w:r w:rsidRPr="007668BE">
        <w:rPr>
          <w:rFonts w:ascii="宋体" w:eastAsia="宋体" w:hAnsi="宋体" w:cs="Tahoma" w:hint="eastAsia"/>
          <w:color w:val="333333"/>
          <w:kern w:val="0"/>
          <w:szCs w:val="21"/>
        </w:rPr>
        <w:t>）。由于上述治疗作用显现延迟，通便药物必须</w:t>
      </w:r>
      <w:proofErr w:type="gramStart"/>
      <w:r w:rsidRPr="007668BE">
        <w:rPr>
          <w:rFonts w:ascii="宋体" w:eastAsia="宋体" w:hAnsi="宋体" w:cs="Tahoma" w:hint="eastAsia"/>
          <w:color w:val="333333"/>
          <w:kern w:val="0"/>
          <w:szCs w:val="21"/>
        </w:rPr>
        <w:t>尽早或</w:t>
      </w:r>
      <w:proofErr w:type="gramEnd"/>
      <w:r w:rsidRPr="007668BE">
        <w:rPr>
          <w:rFonts w:ascii="宋体" w:eastAsia="宋体" w:hAnsi="宋体" w:cs="Tahoma" w:hint="eastAsia"/>
          <w:color w:val="333333"/>
          <w:kern w:val="0"/>
          <w:szCs w:val="21"/>
        </w:rPr>
        <w:t>预防性使用（</w:t>
      </w:r>
      <w:r w:rsidRPr="007668BE">
        <w:rPr>
          <w:rFonts w:ascii="宋体" w:eastAsia="宋体" w:hAnsi="宋体" w:cs="Tahoma" w:hint="eastAsia"/>
          <w:b/>
          <w:bCs/>
          <w:color w:val="333333"/>
          <w:kern w:val="0"/>
          <w:szCs w:val="21"/>
        </w:rPr>
        <w:t>grade 1D</w:t>
      </w:r>
      <w:r w:rsidRPr="007668BE">
        <w:rPr>
          <w:rFonts w:ascii="宋体" w:eastAsia="宋体" w:hAnsi="宋体" w:cs="Tahoma" w:hint="eastAsia"/>
          <w:color w:val="333333"/>
          <w:kern w:val="0"/>
          <w:szCs w:val="21"/>
        </w:rPr>
        <w:t xml:space="preserve">）。  </w:t>
      </w:r>
    </w:p>
    <w:p w:rsidR="007668BE" w:rsidRPr="007668BE" w:rsidRDefault="007668BE" w:rsidP="007668BE">
      <w:pPr>
        <w:widowControl/>
        <w:spacing w:line="375" w:lineRule="atLeast"/>
        <w:jc w:val="left"/>
        <w:rPr>
          <w:rFonts w:ascii="Tahoma" w:eastAsia="宋体" w:hAnsi="Tahoma" w:cs="Tahoma"/>
          <w:color w:val="333333"/>
          <w:kern w:val="0"/>
          <w:szCs w:val="21"/>
        </w:rPr>
      </w:pPr>
      <w:r w:rsidRPr="007668BE">
        <w:rPr>
          <w:rFonts w:ascii="宋体" w:eastAsia="宋体" w:hAnsi="宋体" w:cs="Tahoma" w:hint="eastAsia"/>
          <w:color w:val="333333"/>
          <w:kern w:val="0"/>
          <w:szCs w:val="21"/>
        </w:rPr>
        <w:t>    阿片拮抗剂的长期作用效果和安全性尚不清楚，故不推荐常规使用（</w:t>
      </w:r>
      <w:r w:rsidRPr="007668BE">
        <w:rPr>
          <w:rFonts w:ascii="宋体" w:eastAsia="宋体" w:hAnsi="宋体" w:cs="Tahoma" w:hint="eastAsia"/>
          <w:b/>
          <w:bCs/>
          <w:color w:val="333333"/>
          <w:kern w:val="0"/>
          <w:szCs w:val="21"/>
        </w:rPr>
        <w:t>grade 2B</w:t>
      </w:r>
      <w:r w:rsidRPr="007668BE">
        <w:rPr>
          <w:rFonts w:ascii="宋体" w:eastAsia="宋体" w:hAnsi="宋体" w:cs="Tahoma" w:hint="eastAsia"/>
          <w:color w:val="333333"/>
          <w:kern w:val="0"/>
          <w:szCs w:val="21"/>
        </w:rPr>
        <w:t>）。促动力药物如多潘立酮、胃复安和红霉素，可用于刺激上消化道（胃和小肠），而新斯的明可以促进小肠和结肠动力。尽管缺乏良好的对照研究和足够的证据，促动力药应作为肠道动力紊乱的一个标准治疗措施(</w:t>
      </w:r>
      <w:r w:rsidRPr="007668BE">
        <w:rPr>
          <w:rFonts w:ascii="宋体" w:eastAsia="宋体" w:hAnsi="宋体" w:cs="Tahoma" w:hint="eastAsia"/>
          <w:b/>
          <w:bCs/>
          <w:color w:val="333333"/>
          <w:kern w:val="0"/>
          <w:szCs w:val="21"/>
        </w:rPr>
        <w:t>grade 1D</w:t>
      </w:r>
      <w:r w:rsidRPr="007668BE">
        <w:rPr>
          <w:rFonts w:ascii="宋体" w:eastAsia="宋体" w:hAnsi="宋体" w:cs="Tahoma" w:hint="eastAsia"/>
          <w:color w:val="333333"/>
          <w:kern w:val="0"/>
          <w:szCs w:val="21"/>
        </w:rPr>
        <w:t>)。</w:t>
      </w:r>
    </w:p>
    <w:p w:rsidR="007668BE" w:rsidRPr="007668BE" w:rsidRDefault="007668BE" w:rsidP="007668BE">
      <w:pPr>
        <w:widowControl/>
        <w:spacing w:line="375" w:lineRule="atLeast"/>
        <w:jc w:val="left"/>
        <w:rPr>
          <w:rFonts w:ascii="Tahoma" w:eastAsia="宋体" w:hAnsi="Tahoma" w:cs="Tahoma"/>
          <w:color w:val="333333"/>
          <w:kern w:val="0"/>
          <w:szCs w:val="21"/>
        </w:rPr>
      </w:pPr>
      <w:r w:rsidRPr="007668BE">
        <w:rPr>
          <w:rFonts w:ascii="宋体" w:eastAsia="宋体" w:hAnsi="宋体" w:cs="Tahoma" w:hint="eastAsia"/>
          <w:b/>
          <w:bCs/>
          <w:color w:val="333333"/>
          <w:kern w:val="0"/>
          <w:szCs w:val="21"/>
        </w:rPr>
        <w:t>5.6  异常肠鸣音</w:t>
      </w:r>
    </w:p>
    <w:p w:rsidR="007668BE" w:rsidRPr="007668BE" w:rsidRDefault="007668BE" w:rsidP="007668BE">
      <w:pPr>
        <w:widowControl/>
        <w:spacing w:line="375" w:lineRule="atLeast"/>
        <w:ind w:firstLine="420"/>
        <w:jc w:val="left"/>
        <w:rPr>
          <w:rFonts w:ascii="Tahoma" w:eastAsia="宋体" w:hAnsi="Tahoma" w:cs="Tahoma"/>
          <w:color w:val="333333"/>
          <w:kern w:val="0"/>
          <w:szCs w:val="21"/>
        </w:rPr>
      </w:pPr>
      <w:r w:rsidRPr="007668BE">
        <w:rPr>
          <w:rFonts w:ascii="宋体" w:eastAsia="宋体" w:hAnsi="宋体" w:cs="Tahoma" w:hint="eastAsia"/>
          <w:color w:val="333333"/>
          <w:kern w:val="0"/>
          <w:szCs w:val="21"/>
        </w:rPr>
        <w:t>基本原理：正常肠鸣音为5-35次/</w:t>
      </w:r>
      <w:bookmarkStart w:id="0" w:name="_GoBack"/>
      <w:bookmarkEnd w:id="0"/>
      <w:r w:rsidRPr="007668BE">
        <w:rPr>
          <w:rFonts w:ascii="宋体" w:eastAsia="宋体" w:hAnsi="宋体" w:cs="Tahoma" w:hint="eastAsia"/>
          <w:color w:val="333333"/>
          <w:kern w:val="0"/>
          <w:szCs w:val="21"/>
        </w:rPr>
        <w:t>分。异常肠鸣音的临床意义尚不明确。建议肠鸣音听诊方法为：腹部两个象限内听诊至少1分钟，并在随后较短时间内重复一次。听诊前触</w:t>
      </w:r>
      <w:proofErr w:type="gramStart"/>
      <w:r w:rsidRPr="007668BE">
        <w:rPr>
          <w:rFonts w:ascii="宋体" w:eastAsia="宋体" w:hAnsi="宋体" w:cs="Tahoma" w:hint="eastAsia"/>
          <w:color w:val="333333"/>
          <w:kern w:val="0"/>
          <w:szCs w:val="21"/>
        </w:rPr>
        <w:t>诊可能</w:t>
      </w:r>
      <w:proofErr w:type="gramEnd"/>
      <w:r w:rsidRPr="007668BE">
        <w:rPr>
          <w:rFonts w:ascii="宋体" w:eastAsia="宋体" w:hAnsi="宋体" w:cs="Tahoma" w:hint="eastAsia"/>
          <w:color w:val="333333"/>
          <w:kern w:val="0"/>
          <w:szCs w:val="21"/>
        </w:rPr>
        <w:t>刺激导致额外的肠蠕动，产生额外的肠鸣音，从而影响肠鸣音的判断。</w:t>
      </w:r>
    </w:p>
    <w:p w:rsidR="007668BE" w:rsidRPr="007668BE" w:rsidRDefault="007668BE" w:rsidP="007668BE">
      <w:pPr>
        <w:widowControl/>
        <w:spacing w:line="375" w:lineRule="atLeast"/>
        <w:jc w:val="left"/>
        <w:rPr>
          <w:rFonts w:ascii="Tahoma" w:eastAsia="宋体" w:hAnsi="Tahoma" w:cs="Tahoma"/>
          <w:color w:val="333333"/>
          <w:kern w:val="0"/>
          <w:szCs w:val="21"/>
        </w:rPr>
      </w:pPr>
      <w:r w:rsidRPr="007668BE">
        <w:rPr>
          <w:rFonts w:ascii="宋体" w:eastAsia="宋体" w:hAnsi="宋体" w:cs="Tahoma" w:hint="eastAsia"/>
          <w:b/>
          <w:bCs/>
          <w:color w:val="333333"/>
          <w:kern w:val="0"/>
          <w:szCs w:val="21"/>
        </w:rPr>
        <w:t xml:space="preserve">5.6.1 蠕动消失  </w:t>
      </w:r>
      <w:r w:rsidRPr="007668BE">
        <w:rPr>
          <w:rFonts w:ascii="宋体" w:eastAsia="宋体" w:hAnsi="宋体" w:cs="Tahoma" w:hint="eastAsia"/>
          <w:color w:val="333333"/>
          <w:kern w:val="0"/>
          <w:szCs w:val="21"/>
        </w:rPr>
        <w:t>听诊未闻及肠鸣音。</w:t>
      </w:r>
    </w:p>
    <w:p w:rsidR="007668BE" w:rsidRPr="007668BE" w:rsidRDefault="007668BE" w:rsidP="007668BE">
      <w:pPr>
        <w:widowControl/>
        <w:spacing w:line="375" w:lineRule="atLeast"/>
        <w:ind w:firstLine="420"/>
        <w:jc w:val="left"/>
        <w:rPr>
          <w:rFonts w:ascii="Tahoma" w:eastAsia="宋体" w:hAnsi="Tahoma" w:cs="Tahoma"/>
          <w:color w:val="333333"/>
          <w:kern w:val="0"/>
          <w:szCs w:val="21"/>
        </w:rPr>
      </w:pPr>
      <w:r w:rsidRPr="007668BE">
        <w:rPr>
          <w:rFonts w:ascii="宋体" w:eastAsia="宋体" w:hAnsi="宋体" w:cs="Tahoma" w:hint="eastAsia"/>
          <w:color w:val="333333"/>
          <w:kern w:val="0"/>
          <w:szCs w:val="21"/>
        </w:rPr>
        <w:t>基本原理：肠鸣</w:t>
      </w:r>
      <w:proofErr w:type="gramStart"/>
      <w:r w:rsidRPr="007668BE">
        <w:rPr>
          <w:rFonts w:ascii="宋体" w:eastAsia="宋体" w:hAnsi="宋体" w:cs="Tahoma" w:hint="eastAsia"/>
          <w:color w:val="333333"/>
          <w:kern w:val="0"/>
          <w:szCs w:val="21"/>
        </w:rPr>
        <w:t>音完全</w:t>
      </w:r>
      <w:proofErr w:type="gramEnd"/>
      <w:r w:rsidRPr="007668BE">
        <w:rPr>
          <w:rFonts w:ascii="宋体" w:eastAsia="宋体" w:hAnsi="宋体" w:cs="Tahoma" w:hint="eastAsia"/>
          <w:color w:val="333333"/>
          <w:kern w:val="0"/>
          <w:szCs w:val="21"/>
        </w:rPr>
        <w:t>消失是不正常的。然而必须指出，肠鸣音的存在并不能说明肠动力正常，而肠鸣</w:t>
      </w:r>
      <w:proofErr w:type="gramStart"/>
      <w:r w:rsidRPr="007668BE">
        <w:rPr>
          <w:rFonts w:ascii="宋体" w:eastAsia="宋体" w:hAnsi="宋体" w:cs="Tahoma" w:hint="eastAsia"/>
          <w:color w:val="333333"/>
          <w:kern w:val="0"/>
          <w:szCs w:val="21"/>
        </w:rPr>
        <w:t>音重新</w:t>
      </w:r>
      <w:proofErr w:type="gramEnd"/>
      <w:r w:rsidRPr="007668BE">
        <w:rPr>
          <w:rFonts w:ascii="宋体" w:eastAsia="宋体" w:hAnsi="宋体" w:cs="Tahoma" w:hint="eastAsia"/>
          <w:color w:val="333333"/>
          <w:kern w:val="0"/>
          <w:szCs w:val="21"/>
        </w:rPr>
        <w:t>出现也并不意味着麻痹改善。</w:t>
      </w:r>
    </w:p>
    <w:p w:rsidR="007668BE" w:rsidRPr="007668BE" w:rsidRDefault="007668BE" w:rsidP="007668BE">
      <w:pPr>
        <w:widowControl/>
        <w:spacing w:line="375" w:lineRule="atLeast"/>
        <w:jc w:val="left"/>
        <w:rPr>
          <w:rFonts w:ascii="Tahoma" w:eastAsia="宋体" w:hAnsi="Tahoma" w:cs="Tahoma"/>
          <w:color w:val="333333"/>
          <w:kern w:val="0"/>
          <w:szCs w:val="21"/>
        </w:rPr>
      </w:pPr>
      <w:r w:rsidRPr="007668BE">
        <w:rPr>
          <w:rFonts w:ascii="宋体" w:eastAsia="宋体" w:hAnsi="宋体" w:cs="Tahoma" w:hint="eastAsia"/>
          <w:b/>
          <w:bCs/>
          <w:color w:val="333333"/>
          <w:kern w:val="0"/>
          <w:szCs w:val="21"/>
        </w:rPr>
        <w:t xml:space="preserve">5.6.2 肠鸣音亢进   </w:t>
      </w:r>
      <w:r w:rsidRPr="007668BE">
        <w:rPr>
          <w:rFonts w:ascii="宋体" w:eastAsia="宋体" w:hAnsi="宋体" w:cs="Tahoma" w:hint="eastAsia"/>
          <w:color w:val="333333"/>
          <w:kern w:val="0"/>
          <w:szCs w:val="21"/>
        </w:rPr>
        <w:t>听诊闻及过多的肠鸣音。</w:t>
      </w:r>
    </w:p>
    <w:p w:rsidR="007668BE" w:rsidRPr="007668BE" w:rsidRDefault="007668BE" w:rsidP="007668BE">
      <w:pPr>
        <w:widowControl/>
        <w:spacing w:line="375" w:lineRule="atLeast"/>
        <w:ind w:firstLine="420"/>
        <w:jc w:val="left"/>
        <w:rPr>
          <w:rFonts w:ascii="Tahoma" w:eastAsia="宋体" w:hAnsi="Tahoma" w:cs="Tahoma"/>
          <w:color w:val="333333"/>
          <w:kern w:val="0"/>
          <w:szCs w:val="21"/>
        </w:rPr>
      </w:pPr>
      <w:r w:rsidRPr="007668BE">
        <w:rPr>
          <w:rFonts w:ascii="宋体" w:eastAsia="宋体" w:hAnsi="宋体" w:cs="Tahoma" w:hint="eastAsia"/>
          <w:color w:val="333333"/>
          <w:kern w:val="0"/>
          <w:szCs w:val="21"/>
        </w:rPr>
        <w:t xml:space="preserve">基本原理：肠梗阻时，肠道试图通过梗阻部位，可产生肠鸣音亢进。 </w:t>
      </w:r>
    </w:p>
    <w:p w:rsidR="007668BE" w:rsidRPr="007668BE" w:rsidRDefault="007668BE" w:rsidP="007668BE">
      <w:pPr>
        <w:widowControl/>
        <w:spacing w:line="375" w:lineRule="atLeast"/>
        <w:ind w:firstLine="420"/>
        <w:jc w:val="left"/>
        <w:rPr>
          <w:rFonts w:ascii="Tahoma" w:eastAsia="宋体" w:hAnsi="Tahoma" w:cs="Tahoma"/>
          <w:color w:val="333333"/>
          <w:kern w:val="0"/>
          <w:szCs w:val="21"/>
        </w:rPr>
      </w:pPr>
      <w:r w:rsidRPr="007668BE">
        <w:rPr>
          <w:rFonts w:ascii="宋体" w:eastAsia="宋体" w:hAnsi="宋体" w:cs="Tahoma" w:hint="eastAsia"/>
          <w:color w:val="333333"/>
          <w:kern w:val="0"/>
          <w:szCs w:val="21"/>
        </w:rPr>
        <w:t>处理：暂时没有针对异常肠鸣音的处理建议。</w:t>
      </w:r>
    </w:p>
    <w:p w:rsidR="007668BE" w:rsidRPr="007668BE" w:rsidRDefault="007668BE" w:rsidP="007668BE">
      <w:pPr>
        <w:widowControl/>
        <w:spacing w:line="375" w:lineRule="atLeast"/>
        <w:jc w:val="left"/>
        <w:rPr>
          <w:rFonts w:ascii="Tahoma" w:eastAsia="宋体" w:hAnsi="Tahoma" w:cs="Tahoma"/>
          <w:color w:val="333333"/>
          <w:kern w:val="0"/>
          <w:szCs w:val="21"/>
        </w:rPr>
      </w:pPr>
      <w:r w:rsidRPr="007668BE">
        <w:rPr>
          <w:rFonts w:ascii="宋体" w:eastAsia="宋体" w:hAnsi="宋体" w:cs="Tahoma" w:hint="eastAsia"/>
          <w:b/>
          <w:bCs/>
          <w:color w:val="333333"/>
          <w:kern w:val="0"/>
          <w:szCs w:val="21"/>
        </w:rPr>
        <w:t xml:space="preserve">5.7  肠管扩张 </w:t>
      </w:r>
      <w:r w:rsidRPr="007668BE">
        <w:rPr>
          <w:rFonts w:ascii="宋体" w:eastAsia="宋体" w:hAnsi="宋体" w:cs="Tahoma" w:hint="eastAsia"/>
          <w:color w:val="333333"/>
          <w:kern w:val="0"/>
          <w:szCs w:val="21"/>
        </w:rPr>
        <w:t> 当腹部平片或CT显示结肠直径超过6cm（盲肠超过9cm）或小肠直径超过3cm即可诊断。</w:t>
      </w:r>
    </w:p>
    <w:p w:rsidR="007668BE" w:rsidRPr="007668BE" w:rsidRDefault="007668BE" w:rsidP="007668BE">
      <w:pPr>
        <w:widowControl/>
        <w:spacing w:line="375" w:lineRule="atLeast"/>
        <w:ind w:firstLine="420"/>
        <w:jc w:val="left"/>
        <w:rPr>
          <w:rFonts w:ascii="Tahoma" w:eastAsia="宋体" w:hAnsi="Tahoma" w:cs="Tahoma"/>
          <w:color w:val="333333"/>
          <w:kern w:val="0"/>
          <w:szCs w:val="21"/>
        </w:rPr>
      </w:pPr>
      <w:r w:rsidRPr="007668BE">
        <w:rPr>
          <w:rFonts w:ascii="宋体" w:eastAsia="宋体" w:hAnsi="宋体" w:cs="Tahoma" w:hint="eastAsia"/>
          <w:color w:val="333333"/>
          <w:kern w:val="0"/>
          <w:szCs w:val="21"/>
        </w:rPr>
        <w:t>基本原理：肠管扩张是消化道梗阻常见的体征。非梗阻患者也可见肠管扩张，常见于中毒性巨结肠炎、急性结肠假性梗阻或</w:t>
      </w:r>
      <w:proofErr w:type="spellStart"/>
      <w:r w:rsidRPr="007668BE">
        <w:rPr>
          <w:rFonts w:ascii="宋体" w:eastAsia="宋体" w:hAnsi="宋体" w:cs="Tahoma" w:hint="eastAsia"/>
          <w:color w:val="333333"/>
          <w:kern w:val="0"/>
          <w:szCs w:val="21"/>
        </w:rPr>
        <w:t>Ogilvies</w:t>
      </w:r>
      <w:proofErr w:type="spellEnd"/>
      <w:r w:rsidRPr="007668BE">
        <w:rPr>
          <w:rFonts w:ascii="宋体" w:eastAsia="宋体" w:hAnsi="宋体" w:cs="Tahoma" w:hint="eastAsia"/>
          <w:color w:val="333333"/>
          <w:kern w:val="0"/>
          <w:szCs w:val="21"/>
        </w:rPr>
        <w:t>综合症。</w:t>
      </w:r>
    </w:p>
    <w:p w:rsidR="007668BE" w:rsidRPr="007668BE" w:rsidRDefault="007668BE" w:rsidP="007668BE">
      <w:pPr>
        <w:widowControl/>
        <w:spacing w:line="375" w:lineRule="atLeast"/>
        <w:ind w:firstLine="420"/>
        <w:jc w:val="left"/>
        <w:rPr>
          <w:rFonts w:ascii="Tahoma" w:eastAsia="宋体" w:hAnsi="Tahoma" w:cs="Tahoma"/>
          <w:color w:val="333333"/>
          <w:kern w:val="0"/>
          <w:szCs w:val="21"/>
        </w:rPr>
      </w:pPr>
      <w:r w:rsidRPr="007668BE">
        <w:rPr>
          <w:rFonts w:ascii="宋体" w:eastAsia="宋体" w:hAnsi="宋体" w:cs="Tahoma" w:hint="eastAsia"/>
          <w:color w:val="333333"/>
          <w:kern w:val="0"/>
          <w:szCs w:val="21"/>
        </w:rPr>
        <w:t>处理：维持水电解质平衡，胃肠减压（</w:t>
      </w:r>
      <w:r w:rsidRPr="007668BE">
        <w:rPr>
          <w:rFonts w:ascii="宋体" w:eastAsia="宋体" w:hAnsi="宋体" w:cs="Tahoma" w:hint="eastAsia"/>
          <w:b/>
          <w:bCs/>
          <w:color w:val="333333"/>
          <w:kern w:val="0"/>
          <w:szCs w:val="21"/>
        </w:rPr>
        <w:t>grade 1D</w:t>
      </w:r>
      <w:r w:rsidRPr="007668BE">
        <w:rPr>
          <w:rFonts w:ascii="宋体" w:eastAsia="宋体" w:hAnsi="宋体" w:cs="Tahoma" w:hint="eastAsia"/>
          <w:color w:val="333333"/>
          <w:kern w:val="0"/>
          <w:szCs w:val="21"/>
        </w:rPr>
        <w:t>），择期手术后患者不推荐常规使用</w:t>
      </w:r>
      <w:proofErr w:type="gramStart"/>
      <w:r w:rsidRPr="007668BE">
        <w:rPr>
          <w:rFonts w:ascii="宋体" w:eastAsia="宋体" w:hAnsi="宋体" w:cs="Tahoma" w:hint="eastAsia"/>
          <w:color w:val="333333"/>
          <w:kern w:val="0"/>
          <w:szCs w:val="21"/>
        </w:rPr>
        <w:t>鼻</w:t>
      </w:r>
      <w:proofErr w:type="gramEnd"/>
      <w:r w:rsidRPr="007668BE">
        <w:rPr>
          <w:rFonts w:ascii="宋体" w:eastAsia="宋体" w:hAnsi="宋体" w:cs="Tahoma" w:hint="eastAsia"/>
          <w:color w:val="333333"/>
          <w:kern w:val="0"/>
          <w:szCs w:val="21"/>
        </w:rPr>
        <w:t>胃管减压（</w:t>
      </w:r>
      <w:r w:rsidRPr="007668BE">
        <w:rPr>
          <w:rFonts w:ascii="宋体" w:eastAsia="宋体" w:hAnsi="宋体" w:cs="Tahoma" w:hint="eastAsia"/>
          <w:b/>
          <w:bCs/>
          <w:color w:val="333333"/>
          <w:kern w:val="0"/>
          <w:szCs w:val="21"/>
        </w:rPr>
        <w:t>grade1A</w:t>
      </w:r>
      <w:r w:rsidRPr="007668BE">
        <w:rPr>
          <w:rFonts w:ascii="宋体" w:eastAsia="宋体" w:hAnsi="宋体" w:cs="Tahoma" w:hint="eastAsia"/>
          <w:color w:val="333333"/>
          <w:kern w:val="0"/>
          <w:szCs w:val="21"/>
        </w:rPr>
        <w:t>）。盲肠直径超过10cm、24小时内未改善者，在排除机械性肠梗阻后建议静脉使用新斯的明（</w:t>
      </w:r>
      <w:r w:rsidRPr="007668BE">
        <w:rPr>
          <w:rFonts w:ascii="宋体" w:eastAsia="宋体" w:hAnsi="宋体" w:cs="Tahoma" w:hint="eastAsia"/>
          <w:b/>
          <w:bCs/>
          <w:color w:val="333333"/>
          <w:kern w:val="0"/>
          <w:szCs w:val="21"/>
        </w:rPr>
        <w:t>grade 2B</w:t>
      </w:r>
      <w:r w:rsidRPr="007668BE">
        <w:rPr>
          <w:rFonts w:ascii="宋体" w:eastAsia="宋体" w:hAnsi="宋体" w:cs="Tahoma" w:hint="eastAsia"/>
          <w:color w:val="333333"/>
          <w:kern w:val="0"/>
          <w:szCs w:val="21"/>
        </w:rPr>
        <w:t>）。盲肠直径超过10cm、保守治疗24-48小时未改善者，推荐使用结肠镜进行非外科减压（</w:t>
      </w:r>
      <w:r w:rsidRPr="007668BE">
        <w:rPr>
          <w:rFonts w:ascii="宋体" w:eastAsia="宋体" w:hAnsi="宋体" w:cs="Tahoma" w:hint="eastAsia"/>
          <w:b/>
          <w:bCs/>
          <w:color w:val="333333"/>
          <w:kern w:val="0"/>
          <w:szCs w:val="21"/>
        </w:rPr>
        <w:t>grade1C</w:t>
      </w:r>
      <w:r w:rsidRPr="007668BE">
        <w:rPr>
          <w:rFonts w:ascii="宋体" w:eastAsia="宋体" w:hAnsi="宋体" w:cs="Tahoma" w:hint="eastAsia"/>
          <w:color w:val="333333"/>
          <w:kern w:val="0"/>
          <w:szCs w:val="21"/>
        </w:rPr>
        <w:t>）。结肠镜减压有效率达80%，但存在一定的风险。当盲肠直径≤12cm时，联合结肠镜减压的保守治疗可以持续48-72小时（</w:t>
      </w:r>
      <w:r w:rsidRPr="007668BE">
        <w:rPr>
          <w:rFonts w:ascii="宋体" w:eastAsia="宋体" w:hAnsi="宋体" w:cs="Tahoma" w:hint="eastAsia"/>
          <w:b/>
          <w:bCs/>
          <w:color w:val="333333"/>
          <w:kern w:val="0"/>
          <w:szCs w:val="21"/>
        </w:rPr>
        <w:t>grade2C</w:t>
      </w:r>
      <w:r w:rsidRPr="007668BE">
        <w:rPr>
          <w:rFonts w:ascii="宋体" w:eastAsia="宋体" w:hAnsi="宋体" w:cs="Tahoma" w:hint="eastAsia"/>
          <w:color w:val="333333"/>
          <w:kern w:val="0"/>
          <w:szCs w:val="21"/>
        </w:rPr>
        <w:t>）。保守治疗无效者，由于存在穿孔的风险，建议行外科手术治疗（</w:t>
      </w:r>
      <w:r w:rsidRPr="007668BE">
        <w:rPr>
          <w:rFonts w:ascii="宋体" w:eastAsia="宋体" w:hAnsi="宋体" w:cs="Tahoma" w:hint="eastAsia"/>
          <w:b/>
          <w:bCs/>
          <w:color w:val="333333"/>
          <w:kern w:val="0"/>
          <w:szCs w:val="21"/>
        </w:rPr>
        <w:t>grade 1D</w:t>
      </w:r>
      <w:r w:rsidRPr="007668BE">
        <w:rPr>
          <w:rFonts w:ascii="宋体" w:eastAsia="宋体" w:hAnsi="宋体" w:cs="Tahoma" w:hint="eastAsia"/>
          <w:color w:val="333333"/>
          <w:kern w:val="0"/>
          <w:szCs w:val="21"/>
        </w:rPr>
        <w:t>）。使用胸椎硬膜外麻醉的腹腔镜手术，术后一定程度上可以改善肠道功能（</w:t>
      </w:r>
      <w:r w:rsidRPr="007668BE">
        <w:rPr>
          <w:rFonts w:ascii="宋体" w:eastAsia="宋体" w:hAnsi="宋体" w:cs="Tahoma" w:hint="eastAsia"/>
          <w:b/>
          <w:bCs/>
          <w:color w:val="333333"/>
          <w:kern w:val="0"/>
          <w:szCs w:val="21"/>
        </w:rPr>
        <w:t>grade 1B</w:t>
      </w:r>
      <w:r w:rsidRPr="007668BE">
        <w:rPr>
          <w:rFonts w:ascii="宋体" w:eastAsia="宋体" w:hAnsi="宋体" w:cs="Tahoma" w:hint="eastAsia"/>
          <w:color w:val="333333"/>
          <w:kern w:val="0"/>
          <w:szCs w:val="21"/>
        </w:rPr>
        <w:t>），预防肠管扩张。</w:t>
      </w:r>
    </w:p>
    <w:p w:rsidR="007668BE" w:rsidRPr="007668BE" w:rsidRDefault="007668BE" w:rsidP="007668BE">
      <w:pPr>
        <w:widowControl/>
        <w:spacing w:line="375" w:lineRule="atLeast"/>
        <w:jc w:val="left"/>
        <w:rPr>
          <w:rFonts w:ascii="Tahoma" w:eastAsia="宋体" w:hAnsi="Tahoma" w:cs="Tahoma"/>
          <w:color w:val="333333"/>
          <w:kern w:val="0"/>
          <w:szCs w:val="21"/>
        </w:rPr>
      </w:pPr>
      <w:r w:rsidRPr="007668BE">
        <w:rPr>
          <w:rFonts w:ascii="宋体" w:eastAsia="宋体" w:hAnsi="宋体" w:cs="Tahoma" w:hint="eastAsia"/>
          <w:color w:val="333333"/>
          <w:kern w:val="0"/>
          <w:szCs w:val="21"/>
        </w:rPr>
        <w:t>6.喂养方案</w:t>
      </w:r>
    </w:p>
    <w:p w:rsidR="007668BE" w:rsidRPr="007668BE" w:rsidRDefault="007668BE" w:rsidP="007668BE">
      <w:pPr>
        <w:widowControl/>
        <w:spacing w:line="375" w:lineRule="atLeast"/>
        <w:jc w:val="left"/>
        <w:rPr>
          <w:rFonts w:ascii="Tahoma" w:eastAsia="宋体" w:hAnsi="Tahoma" w:cs="Tahoma"/>
          <w:color w:val="333333"/>
          <w:kern w:val="0"/>
          <w:szCs w:val="21"/>
        </w:rPr>
      </w:pPr>
      <w:r w:rsidRPr="007668BE">
        <w:rPr>
          <w:rFonts w:ascii="宋体" w:eastAsia="宋体" w:hAnsi="宋体" w:cs="Tahoma" w:hint="eastAsia"/>
          <w:color w:val="333333"/>
          <w:kern w:val="0"/>
          <w:szCs w:val="21"/>
        </w:rPr>
        <w:lastRenderedPageBreak/>
        <w:t>    进食减少和营养不良是增加住院病死率的独立危险因素。推荐使用欧洲肠内和肠外营养协会(ESPEN)指南指导ICU营养治疗。必须记录由于各种干预措施（手术、诊断性或治疗性操作、插管）造成肠内营养中断的时间，并尽量减小至最低。每日必须评估肠内营养是否充分。</w:t>
      </w:r>
    </w:p>
    <w:p w:rsidR="007668BE" w:rsidRPr="007668BE" w:rsidRDefault="007668BE" w:rsidP="007668BE">
      <w:pPr>
        <w:widowControl/>
        <w:spacing w:line="375" w:lineRule="atLeast"/>
        <w:jc w:val="left"/>
        <w:rPr>
          <w:rFonts w:ascii="Tahoma" w:eastAsia="宋体" w:hAnsi="Tahoma" w:cs="Tahoma"/>
          <w:color w:val="333333"/>
          <w:kern w:val="0"/>
          <w:szCs w:val="21"/>
        </w:rPr>
      </w:pPr>
      <w:r w:rsidRPr="007668BE">
        <w:rPr>
          <w:rFonts w:ascii="宋体" w:eastAsia="宋体" w:hAnsi="宋体" w:cs="Tahoma" w:hint="eastAsia"/>
          <w:color w:val="333333"/>
          <w:kern w:val="0"/>
          <w:szCs w:val="21"/>
        </w:rPr>
        <w:t>7.AGI患者治疗指南见Fig.1</w:t>
      </w:r>
    </w:p>
    <w:p w:rsidR="007668BE" w:rsidRPr="007668BE" w:rsidRDefault="007668BE" w:rsidP="007668BE">
      <w:pPr>
        <w:widowControl/>
        <w:spacing w:line="375" w:lineRule="atLeast"/>
        <w:jc w:val="left"/>
        <w:rPr>
          <w:rFonts w:ascii="Tahoma" w:eastAsia="宋体" w:hAnsi="Tahoma" w:cs="Tahoma"/>
          <w:color w:val="333333"/>
          <w:kern w:val="0"/>
          <w:szCs w:val="21"/>
        </w:rPr>
      </w:pPr>
      <w:r w:rsidRPr="007668BE">
        <w:rPr>
          <w:rFonts w:ascii="宋体" w:eastAsia="宋体" w:hAnsi="宋体" w:cs="Tahoma"/>
          <w:noProof/>
          <w:color w:val="333333"/>
          <w:kern w:val="0"/>
          <w:szCs w:val="21"/>
        </w:rPr>
        <w:drawing>
          <wp:inline distT="0" distB="0" distL="0" distR="0">
            <wp:extent cx="5257800" cy="5114925"/>
            <wp:effectExtent l="0" t="0" r="0" b="9525"/>
            <wp:docPr id="1" name="图片 1" descr="http://www.csccm.org/uploadfiles/img/image/20120725/201207251105392439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sccm.org/uploadfiles/img/image/20120725/20120725110539243924.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57800" cy="5114925"/>
                    </a:xfrm>
                    <a:prstGeom prst="rect">
                      <a:avLst/>
                    </a:prstGeom>
                    <a:noFill/>
                    <a:ln>
                      <a:noFill/>
                    </a:ln>
                  </pic:spPr>
                </pic:pic>
              </a:graphicData>
            </a:graphic>
          </wp:inline>
        </w:drawing>
      </w:r>
    </w:p>
    <w:p w:rsidR="007668BE" w:rsidRPr="007668BE" w:rsidRDefault="007668BE" w:rsidP="007668BE">
      <w:pPr>
        <w:widowControl/>
        <w:spacing w:line="375" w:lineRule="atLeast"/>
        <w:jc w:val="left"/>
        <w:rPr>
          <w:rFonts w:ascii="Tahoma" w:eastAsia="宋体" w:hAnsi="Tahoma" w:cs="Tahoma"/>
          <w:color w:val="333333"/>
          <w:kern w:val="0"/>
          <w:szCs w:val="21"/>
        </w:rPr>
      </w:pPr>
      <w:r w:rsidRPr="007668BE">
        <w:rPr>
          <w:rFonts w:ascii="宋体" w:eastAsia="宋体" w:hAnsi="宋体" w:cs="Tahoma" w:hint="eastAsia"/>
          <w:b/>
          <w:bCs/>
          <w:color w:val="333333"/>
          <w:kern w:val="0"/>
          <w:sz w:val="24"/>
          <w:szCs w:val="24"/>
        </w:rPr>
        <w:t>四、讨论</w:t>
      </w:r>
    </w:p>
    <w:p w:rsidR="007668BE" w:rsidRPr="007668BE" w:rsidRDefault="007668BE" w:rsidP="007668BE">
      <w:pPr>
        <w:widowControl/>
        <w:spacing w:line="375" w:lineRule="atLeast"/>
        <w:ind w:firstLine="420"/>
        <w:jc w:val="left"/>
        <w:rPr>
          <w:rFonts w:ascii="Tahoma" w:eastAsia="宋体" w:hAnsi="Tahoma" w:cs="Tahoma"/>
          <w:color w:val="333333"/>
          <w:kern w:val="0"/>
          <w:szCs w:val="21"/>
        </w:rPr>
      </w:pPr>
      <w:r w:rsidRPr="007668BE">
        <w:rPr>
          <w:rFonts w:ascii="宋体" w:eastAsia="宋体" w:hAnsi="宋体" w:cs="Tahoma" w:hint="eastAsia"/>
          <w:color w:val="333333"/>
          <w:kern w:val="0"/>
          <w:szCs w:val="21"/>
        </w:rPr>
        <w:t>主要局限性就是缺乏针对胃肠道功能/功能障碍的客观检测指标。由于在此领域的证据较少，上述概念大部分是</w:t>
      </w:r>
      <w:proofErr w:type="gramStart"/>
      <w:r w:rsidRPr="007668BE">
        <w:rPr>
          <w:rFonts w:ascii="宋体" w:eastAsia="宋体" w:hAnsi="宋体" w:cs="Tahoma" w:hint="eastAsia"/>
          <w:color w:val="333333"/>
          <w:kern w:val="0"/>
          <w:szCs w:val="21"/>
        </w:rPr>
        <w:t>基于专家</w:t>
      </w:r>
      <w:proofErr w:type="gramEnd"/>
      <w:r w:rsidRPr="007668BE">
        <w:rPr>
          <w:rFonts w:ascii="宋体" w:eastAsia="宋体" w:hAnsi="宋体" w:cs="Tahoma" w:hint="eastAsia"/>
          <w:color w:val="333333"/>
          <w:kern w:val="0"/>
          <w:szCs w:val="21"/>
        </w:rPr>
        <w:t>的意见制定的。对AGI的分级系统没有一定的指标作为基础，也没有经过验证。对AGI分级的描述比较复杂，而且对同样等级的AGI可能会有不同的临床描述。</w:t>
      </w:r>
    </w:p>
    <w:p w:rsidR="007668BE" w:rsidRPr="007668BE" w:rsidRDefault="007668BE" w:rsidP="007668BE">
      <w:pPr>
        <w:widowControl/>
        <w:spacing w:line="375" w:lineRule="atLeast"/>
        <w:jc w:val="left"/>
        <w:rPr>
          <w:rFonts w:ascii="Tahoma" w:eastAsia="宋体" w:hAnsi="Tahoma" w:cs="Tahoma"/>
          <w:color w:val="333333"/>
          <w:kern w:val="0"/>
          <w:szCs w:val="21"/>
        </w:rPr>
      </w:pPr>
      <w:r w:rsidRPr="007668BE">
        <w:rPr>
          <w:rFonts w:ascii="宋体" w:eastAsia="宋体" w:hAnsi="宋体" w:cs="Tahoma" w:hint="eastAsia"/>
          <w:b/>
          <w:bCs/>
          <w:color w:val="333333"/>
          <w:kern w:val="0"/>
          <w:sz w:val="24"/>
          <w:szCs w:val="24"/>
        </w:rPr>
        <w:t>五、总结</w:t>
      </w:r>
    </w:p>
    <w:p w:rsidR="007668BE" w:rsidRPr="007668BE" w:rsidRDefault="007668BE" w:rsidP="007668BE">
      <w:pPr>
        <w:widowControl/>
        <w:spacing w:line="375" w:lineRule="atLeast"/>
        <w:ind w:firstLine="420"/>
        <w:jc w:val="left"/>
        <w:rPr>
          <w:rFonts w:ascii="Tahoma" w:eastAsia="宋体" w:hAnsi="Tahoma" w:cs="Tahoma"/>
          <w:color w:val="333333"/>
          <w:kern w:val="0"/>
          <w:szCs w:val="21"/>
        </w:rPr>
      </w:pPr>
      <w:r w:rsidRPr="007668BE">
        <w:rPr>
          <w:rFonts w:ascii="宋体" w:eastAsia="宋体" w:hAnsi="宋体" w:cs="Tahoma" w:hint="eastAsia"/>
          <w:color w:val="333333"/>
          <w:kern w:val="0"/>
          <w:szCs w:val="21"/>
        </w:rPr>
        <w:t>建议使用“急性胃肠损伤”这个概念并根据其严重程度分为四个等级。AGIⅠ级是一个自限性的阶段，但进展为胃肠道功能障碍或衰竭风险较大；AGIⅡ</w:t>
      </w:r>
      <w:proofErr w:type="gramStart"/>
      <w:r w:rsidRPr="007668BE">
        <w:rPr>
          <w:rFonts w:ascii="宋体" w:eastAsia="宋体" w:hAnsi="宋体" w:cs="Tahoma" w:hint="eastAsia"/>
          <w:color w:val="333333"/>
          <w:kern w:val="0"/>
          <w:szCs w:val="21"/>
        </w:rPr>
        <w:t>级需要</w:t>
      </w:r>
      <w:proofErr w:type="gramEnd"/>
      <w:r w:rsidRPr="007668BE">
        <w:rPr>
          <w:rFonts w:ascii="宋体" w:eastAsia="宋体" w:hAnsi="宋体" w:cs="Tahoma" w:hint="eastAsia"/>
          <w:color w:val="333333"/>
          <w:kern w:val="0"/>
          <w:szCs w:val="21"/>
        </w:rPr>
        <w:t>干预措施来重建胃肠道功能；AGI Ⅲ</w:t>
      </w:r>
      <w:proofErr w:type="gramStart"/>
      <w:r w:rsidRPr="007668BE">
        <w:rPr>
          <w:rFonts w:ascii="宋体" w:eastAsia="宋体" w:hAnsi="宋体" w:cs="Tahoma" w:hint="eastAsia"/>
          <w:color w:val="333333"/>
          <w:kern w:val="0"/>
          <w:szCs w:val="21"/>
        </w:rPr>
        <w:t>级指胃肠道</w:t>
      </w:r>
      <w:proofErr w:type="gramEnd"/>
      <w:r w:rsidRPr="007668BE">
        <w:rPr>
          <w:rFonts w:ascii="宋体" w:eastAsia="宋体" w:hAnsi="宋体" w:cs="Tahoma" w:hint="eastAsia"/>
          <w:color w:val="333333"/>
          <w:kern w:val="0"/>
          <w:szCs w:val="21"/>
        </w:rPr>
        <w:t>功能经干预处理后不能恢复；AGI Ⅳ</w:t>
      </w:r>
      <w:proofErr w:type="gramStart"/>
      <w:r w:rsidRPr="007668BE">
        <w:rPr>
          <w:rFonts w:ascii="宋体" w:eastAsia="宋体" w:hAnsi="宋体" w:cs="Tahoma" w:hint="eastAsia"/>
          <w:color w:val="333333"/>
          <w:kern w:val="0"/>
          <w:szCs w:val="21"/>
        </w:rPr>
        <w:t>级指胃肠道</w:t>
      </w:r>
      <w:proofErr w:type="gramEnd"/>
      <w:r w:rsidRPr="007668BE">
        <w:rPr>
          <w:rFonts w:ascii="宋体" w:eastAsia="宋体" w:hAnsi="宋体" w:cs="Tahoma" w:hint="eastAsia"/>
          <w:color w:val="333333"/>
          <w:kern w:val="0"/>
          <w:szCs w:val="21"/>
        </w:rPr>
        <w:t>功能衰竭，并威胁生命。</w:t>
      </w:r>
    </w:p>
    <w:p w:rsidR="006838F2" w:rsidRPr="007668BE" w:rsidRDefault="006838F2"/>
    <w:sectPr w:rsidR="006838F2" w:rsidRPr="007668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8BE"/>
    <w:rsid w:val="000813CE"/>
    <w:rsid w:val="005D3E68"/>
    <w:rsid w:val="006838F2"/>
    <w:rsid w:val="00766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AB1AB8-81E7-4F8D-AFAE-109AF56C8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7668BE"/>
    <w:pPr>
      <w:widowControl/>
      <w:spacing w:line="525" w:lineRule="atLeast"/>
      <w:jc w:val="center"/>
      <w:outlineLvl w:val="1"/>
    </w:pPr>
    <w:rPr>
      <w:rFonts w:ascii="宋体" w:eastAsia="宋体" w:hAnsi="宋体" w:cs="宋体"/>
      <w:b/>
      <w:bCs/>
      <w:color w:val="333333"/>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7668BE"/>
    <w:rPr>
      <w:rFonts w:ascii="宋体" w:eastAsia="宋体" w:hAnsi="宋体" w:cs="宋体"/>
      <w:b/>
      <w:bCs/>
      <w:color w:val="333333"/>
      <w:kern w:val="0"/>
      <w:sz w:val="27"/>
      <w:szCs w:val="27"/>
    </w:rPr>
  </w:style>
  <w:style w:type="character" w:styleId="a3">
    <w:name w:val="Hyperlink"/>
    <w:basedOn w:val="a0"/>
    <w:uiPriority w:val="99"/>
    <w:semiHidden/>
    <w:unhideWhenUsed/>
    <w:rsid w:val="007668BE"/>
    <w:rPr>
      <w:strike w:val="0"/>
      <w:dstrike w:val="0"/>
      <w:color w:val="33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978220">
      <w:bodyDiv w:val="1"/>
      <w:marLeft w:val="0"/>
      <w:marRight w:val="0"/>
      <w:marTop w:val="0"/>
      <w:marBottom w:val="0"/>
      <w:divBdr>
        <w:top w:val="none" w:sz="0" w:space="0" w:color="auto"/>
        <w:left w:val="none" w:sz="0" w:space="0" w:color="auto"/>
        <w:bottom w:val="none" w:sz="0" w:space="0" w:color="auto"/>
        <w:right w:val="none" w:sz="0" w:space="0" w:color="auto"/>
      </w:divBdr>
      <w:divsChild>
        <w:div w:id="2129470127">
          <w:marLeft w:val="0"/>
          <w:marRight w:val="0"/>
          <w:marTop w:val="0"/>
          <w:marBottom w:val="0"/>
          <w:divBdr>
            <w:top w:val="none" w:sz="0" w:space="0" w:color="auto"/>
            <w:left w:val="none" w:sz="0" w:space="0" w:color="auto"/>
            <w:bottom w:val="none" w:sz="0" w:space="0" w:color="auto"/>
            <w:right w:val="none" w:sz="0" w:space="0" w:color="auto"/>
          </w:divBdr>
          <w:divsChild>
            <w:div w:id="231046843">
              <w:marLeft w:val="0"/>
              <w:marRight w:val="0"/>
              <w:marTop w:val="0"/>
              <w:marBottom w:val="0"/>
              <w:divBdr>
                <w:top w:val="none" w:sz="0" w:space="0" w:color="auto"/>
                <w:left w:val="none" w:sz="0" w:space="0" w:color="auto"/>
                <w:bottom w:val="none" w:sz="0" w:space="0" w:color="auto"/>
                <w:right w:val="none" w:sz="0" w:space="0" w:color="auto"/>
              </w:divBdr>
              <w:divsChild>
                <w:div w:id="1140614585">
                  <w:marLeft w:val="0"/>
                  <w:marRight w:val="0"/>
                  <w:marTop w:val="0"/>
                  <w:marBottom w:val="0"/>
                  <w:divBdr>
                    <w:top w:val="none" w:sz="0" w:space="0" w:color="auto"/>
                    <w:left w:val="none" w:sz="0" w:space="0" w:color="auto"/>
                    <w:bottom w:val="none" w:sz="0" w:space="0" w:color="auto"/>
                    <w:right w:val="none" w:sz="0" w:space="0" w:color="auto"/>
                  </w:divBdr>
                  <w:divsChild>
                    <w:div w:id="684672240">
                      <w:marLeft w:val="0"/>
                      <w:marRight w:val="0"/>
                      <w:marTop w:val="0"/>
                      <w:marBottom w:val="0"/>
                      <w:divBdr>
                        <w:top w:val="none" w:sz="0" w:space="0" w:color="auto"/>
                        <w:left w:val="single" w:sz="6" w:space="15" w:color="B6C3D3"/>
                        <w:bottom w:val="single" w:sz="6" w:space="8" w:color="B6C3D3"/>
                        <w:right w:val="single" w:sz="6" w:space="15" w:color="B6C3D3"/>
                      </w:divBdr>
                      <w:divsChild>
                        <w:div w:id="1252814423">
                          <w:marLeft w:val="0"/>
                          <w:marRight w:val="0"/>
                          <w:marTop w:val="0"/>
                          <w:marBottom w:val="0"/>
                          <w:divBdr>
                            <w:top w:val="none" w:sz="0" w:space="0" w:color="auto"/>
                            <w:left w:val="none" w:sz="0" w:space="0" w:color="auto"/>
                            <w:bottom w:val="none" w:sz="0" w:space="0" w:color="auto"/>
                            <w:right w:val="none" w:sz="0" w:space="0" w:color="auto"/>
                          </w:divBdr>
                        </w:div>
                        <w:div w:id="128985132">
                          <w:marLeft w:val="0"/>
                          <w:marRight w:val="0"/>
                          <w:marTop w:val="0"/>
                          <w:marBottom w:val="0"/>
                          <w:divBdr>
                            <w:top w:val="none" w:sz="0" w:space="0" w:color="auto"/>
                            <w:left w:val="none" w:sz="0" w:space="0" w:color="auto"/>
                            <w:bottom w:val="dashed" w:sz="6" w:space="4" w:color="CCCCCC"/>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Fruhwald%20S%5bAuthor%5d&amp;cauthor=true&amp;cauthor_uid=22310869" TargetMode="External"/><Relationship Id="rId13" Type="http://schemas.openxmlformats.org/officeDocument/2006/relationships/hyperlink" Target="http://www.ncbi.nlm.nih.gov/pubmed?term=Spies%20C%5bAuthor%5d&amp;cauthor=true&amp;cauthor_uid=22310869"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ncbi.nlm.nih.gov/pubmed?term=Starkopf%20J%5bAuthor%5d&amp;cauthor=true&amp;cauthor_uid=22310869" TargetMode="External"/><Relationship Id="rId12" Type="http://schemas.openxmlformats.org/officeDocument/2006/relationships/hyperlink" Target="http://www.ncbi.nlm.nih.gov/pubmed?term=Poeze%20M%5bAuthor%5d&amp;cauthor=true&amp;cauthor_uid=22310869"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2.gif"/><Relationship Id="rId1" Type="http://schemas.openxmlformats.org/officeDocument/2006/relationships/styles" Target="styles.xml"/><Relationship Id="rId6" Type="http://schemas.openxmlformats.org/officeDocument/2006/relationships/hyperlink" Target="http://www.ncbi.nlm.nih.gov/pubmed?term=Malbrain%20ML%5bAuthor%5d&amp;cauthor=true&amp;cauthor_uid=22310869" TargetMode="External"/><Relationship Id="rId11" Type="http://schemas.openxmlformats.org/officeDocument/2006/relationships/hyperlink" Target="http://www.ncbi.nlm.nih.gov/pubmed?term=Braun%20JP%5bAuthor%5d&amp;cauthor=true&amp;cauthor_uid=22310869" TargetMode="External"/><Relationship Id="rId5" Type="http://schemas.openxmlformats.org/officeDocument/2006/relationships/hyperlink" Target="http://www.ncbi.nlm.nih.gov/pubmed?term=Reintam%20Blaser%20A%5bAuthor%5d&amp;cauthor=true&amp;cauthor_uid=22310869" TargetMode="External"/><Relationship Id="rId15" Type="http://schemas.openxmlformats.org/officeDocument/2006/relationships/image" Target="media/image1.png"/><Relationship Id="rId10" Type="http://schemas.openxmlformats.org/officeDocument/2006/relationships/hyperlink" Target="http://www.ncbi.nlm.nih.gov/pubmed?term=De%20Waele%20J%5bAuthor%5d&amp;cauthor=true&amp;cauthor_uid=22310869" TargetMode="External"/><Relationship Id="rId4" Type="http://schemas.openxmlformats.org/officeDocument/2006/relationships/hyperlink" Target="http://www.jiathis.com/share" TargetMode="External"/><Relationship Id="rId9" Type="http://schemas.openxmlformats.org/officeDocument/2006/relationships/hyperlink" Target="http://www.ncbi.nlm.nih.gov/pubmed?term=Jakob%20SM%5bAuthor%5d&amp;cauthor=true&amp;cauthor_uid=22310869" TargetMode="External"/><Relationship Id="rId14" Type="http://schemas.openxmlformats.org/officeDocument/2006/relationships/hyperlink" Target="http://www.ncbi.nlm.nih.gov/pubmed?term=gastrointestinal%20function%20in%20intensive%20care%20patients:terminology,definitions%20and%20manageme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1236</Words>
  <Characters>7047</Characters>
  <Application>Microsoft Office Word</Application>
  <DocSecurity>0</DocSecurity>
  <Lines>58</Lines>
  <Paragraphs>16</Paragraphs>
  <ScaleCrop>false</ScaleCrop>
  <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张佩祺</dc:creator>
  <cp:keywords/>
  <dc:description/>
  <cp:lastModifiedBy>张佩祺</cp:lastModifiedBy>
  <cp:revision>2</cp:revision>
  <dcterms:created xsi:type="dcterms:W3CDTF">2016-07-21T13:04:00Z</dcterms:created>
  <dcterms:modified xsi:type="dcterms:W3CDTF">2016-07-26T09:45:00Z</dcterms:modified>
</cp:coreProperties>
</file>